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9F320" w14:textId="77777777" w:rsidR="00885805" w:rsidRPr="004F298A" w:rsidRDefault="00885805" w:rsidP="004F298A">
      <w:pPr>
        <w:tabs>
          <w:tab w:val="left" w:pos="4536"/>
        </w:tabs>
        <w:spacing w:line="360" w:lineRule="auto"/>
        <w:rPr>
          <w:b/>
          <w:bCs w:val="0"/>
          <w:caps/>
          <w:sz w:val="24"/>
          <w:szCs w:val="24"/>
          <w:lang w:eastAsia="en-US"/>
        </w:rPr>
        <w:sectPr w:rsidR="00885805" w:rsidRPr="004F298A" w:rsidSect="004F298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3146C285" w14:textId="77777777" w:rsidR="0042225F" w:rsidRPr="004F298A" w:rsidRDefault="0042225F" w:rsidP="008F1597">
      <w:pPr>
        <w:tabs>
          <w:tab w:val="left" w:pos="709"/>
        </w:tabs>
        <w:spacing w:line="360" w:lineRule="auto"/>
        <w:jc w:val="center"/>
        <w:rPr>
          <w:b/>
          <w:sz w:val="24"/>
          <w:szCs w:val="24"/>
        </w:rPr>
      </w:pPr>
      <w:r w:rsidRPr="004F298A">
        <w:rPr>
          <w:b/>
          <w:sz w:val="24"/>
          <w:szCs w:val="24"/>
        </w:rPr>
        <w:t>Обяснителна записка към „Справка за декларирани/начислени публични задължения и приходите от тях – взискател НАП“</w:t>
      </w:r>
    </w:p>
    <w:p w14:paraId="02A13892" w14:textId="77777777" w:rsidR="0042225F" w:rsidRPr="004F298A" w:rsidRDefault="0042225F" w:rsidP="0042225F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14:paraId="331B369A" w14:textId="47C76CDB" w:rsidR="008E37B1" w:rsidRPr="004F298A" w:rsidRDefault="0042225F" w:rsidP="004F298A">
      <w:pPr>
        <w:spacing w:line="360" w:lineRule="auto"/>
        <w:ind w:firstLine="708"/>
        <w:jc w:val="both"/>
        <w:rPr>
          <w:sz w:val="24"/>
          <w:szCs w:val="24"/>
        </w:rPr>
      </w:pPr>
      <w:r w:rsidRPr="004F298A">
        <w:rPr>
          <w:sz w:val="24"/>
          <w:szCs w:val="24"/>
        </w:rPr>
        <w:t xml:space="preserve">В периода 01.01.2011 г. – 31.12.2016 г. по сметките на НАП са постъпили суми в общ размер на 123,2 млрд. лв., което е 77 % от </w:t>
      </w:r>
      <w:r w:rsidR="008E37B1" w:rsidRPr="004F298A">
        <w:rPr>
          <w:sz w:val="24"/>
          <w:szCs w:val="24"/>
        </w:rPr>
        <w:t>декларираните и установени з</w:t>
      </w:r>
      <w:r w:rsidRPr="004F298A">
        <w:rPr>
          <w:sz w:val="24"/>
          <w:szCs w:val="24"/>
        </w:rPr>
        <w:t>адължения</w:t>
      </w:r>
      <w:r w:rsidR="008E37B1" w:rsidRPr="004F298A">
        <w:rPr>
          <w:sz w:val="24"/>
          <w:szCs w:val="24"/>
        </w:rPr>
        <w:t xml:space="preserve"> за данъци и осигурителни вноски</w:t>
      </w:r>
      <w:r w:rsidRPr="004F298A">
        <w:rPr>
          <w:sz w:val="24"/>
          <w:szCs w:val="24"/>
        </w:rPr>
        <w:t>, които Агенцията е имала ангажимент да събира в посочения период.</w:t>
      </w:r>
    </w:p>
    <w:p w14:paraId="625A2336" w14:textId="77777777" w:rsidR="004F298A" w:rsidRPr="004F298A" w:rsidRDefault="0042225F" w:rsidP="004F298A">
      <w:pPr>
        <w:spacing w:line="360" w:lineRule="auto"/>
        <w:ind w:firstLine="708"/>
        <w:jc w:val="both"/>
        <w:rPr>
          <w:sz w:val="24"/>
          <w:szCs w:val="24"/>
        </w:rPr>
      </w:pPr>
      <w:r w:rsidRPr="004F298A">
        <w:rPr>
          <w:sz w:val="24"/>
          <w:szCs w:val="24"/>
        </w:rPr>
        <w:t xml:space="preserve">В периода 01.01.2017 г. – 30.04.2021 г. по сметките на НАП са постъпили суми в общ размер на 127,4 млрд. лв., което е близо 81 % от </w:t>
      </w:r>
      <w:r w:rsidR="008E37B1" w:rsidRPr="004F298A">
        <w:rPr>
          <w:sz w:val="24"/>
          <w:szCs w:val="24"/>
        </w:rPr>
        <w:t xml:space="preserve">декларираните и установени </w:t>
      </w:r>
      <w:r w:rsidRPr="004F298A">
        <w:rPr>
          <w:sz w:val="24"/>
          <w:szCs w:val="24"/>
        </w:rPr>
        <w:t>задължения</w:t>
      </w:r>
      <w:r w:rsidR="00FF59C4" w:rsidRPr="004F298A">
        <w:rPr>
          <w:sz w:val="24"/>
          <w:szCs w:val="24"/>
        </w:rPr>
        <w:t xml:space="preserve"> за данъци и осигурителн</w:t>
      </w:r>
      <w:r w:rsidR="007D3964" w:rsidRPr="004F298A">
        <w:rPr>
          <w:sz w:val="24"/>
          <w:szCs w:val="24"/>
        </w:rPr>
        <w:t>и</w:t>
      </w:r>
      <w:r w:rsidR="00FF59C4" w:rsidRPr="004F298A">
        <w:rPr>
          <w:sz w:val="24"/>
          <w:szCs w:val="24"/>
        </w:rPr>
        <w:t xml:space="preserve"> вноски</w:t>
      </w:r>
      <w:r w:rsidRPr="004F298A">
        <w:rPr>
          <w:sz w:val="24"/>
          <w:szCs w:val="24"/>
        </w:rPr>
        <w:t xml:space="preserve">, които Агенцията е имала ангажимент да събира в посочения период. </w:t>
      </w:r>
    </w:p>
    <w:p w14:paraId="040DA3CB" w14:textId="19A4CD06" w:rsidR="008F1597" w:rsidRPr="004F298A" w:rsidRDefault="008F1597" w:rsidP="004F298A">
      <w:pPr>
        <w:spacing w:line="360" w:lineRule="auto"/>
        <w:ind w:firstLine="708"/>
        <w:jc w:val="both"/>
        <w:rPr>
          <w:sz w:val="24"/>
          <w:szCs w:val="24"/>
        </w:rPr>
      </w:pPr>
      <w:r w:rsidRPr="004F298A">
        <w:rPr>
          <w:sz w:val="24"/>
          <w:szCs w:val="24"/>
        </w:rPr>
        <w:t xml:space="preserve">Общо през последните 10 г. </w:t>
      </w:r>
      <w:r w:rsidR="00FF59C4" w:rsidRPr="004F298A">
        <w:rPr>
          <w:sz w:val="24"/>
          <w:szCs w:val="24"/>
        </w:rPr>
        <w:t xml:space="preserve">и до 30.04.2021 г. </w:t>
      </w:r>
      <w:r w:rsidRPr="004F298A">
        <w:rPr>
          <w:sz w:val="24"/>
          <w:szCs w:val="24"/>
        </w:rPr>
        <w:t>НАП е събрала 25</w:t>
      </w:r>
      <w:r w:rsidR="00FF59C4" w:rsidRPr="004F298A">
        <w:rPr>
          <w:sz w:val="24"/>
          <w:szCs w:val="24"/>
        </w:rPr>
        <w:t>0,6</w:t>
      </w:r>
      <w:r w:rsidRPr="004F298A">
        <w:rPr>
          <w:sz w:val="24"/>
          <w:szCs w:val="24"/>
        </w:rPr>
        <w:t xml:space="preserve"> млрд. л</w:t>
      </w:r>
      <w:r w:rsidR="00FD36A9" w:rsidRPr="004F298A">
        <w:rPr>
          <w:sz w:val="24"/>
          <w:szCs w:val="24"/>
        </w:rPr>
        <w:t>ева</w:t>
      </w:r>
      <w:r w:rsidRPr="004F298A">
        <w:rPr>
          <w:sz w:val="24"/>
          <w:szCs w:val="24"/>
        </w:rPr>
        <w:t xml:space="preserve">. </w:t>
      </w:r>
    </w:p>
    <w:p w14:paraId="0149A7AC" w14:textId="35BEE25B" w:rsidR="00F73BDB" w:rsidRPr="004F298A" w:rsidRDefault="004F298A" w:rsidP="004F298A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4F298A">
        <w:rPr>
          <w:sz w:val="24"/>
          <w:szCs w:val="24"/>
        </w:rPr>
        <w:tab/>
      </w:r>
      <w:r w:rsidR="00FF59C4" w:rsidRPr="004F298A">
        <w:rPr>
          <w:sz w:val="24"/>
          <w:szCs w:val="24"/>
        </w:rPr>
        <w:t>П</w:t>
      </w:r>
      <w:r w:rsidR="0042225F" w:rsidRPr="004F298A">
        <w:rPr>
          <w:sz w:val="24"/>
          <w:szCs w:val="24"/>
        </w:rPr>
        <w:t xml:space="preserve">рез 2020 г. са декларирани със 7 042,4 млн. лв. (28 %) повече задължения, в сравнение с 2017 г., </w:t>
      </w:r>
      <w:r w:rsidR="00FF59C4" w:rsidRPr="004F298A">
        <w:rPr>
          <w:sz w:val="24"/>
          <w:szCs w:val="24"/>
        </w:rPr>
        <w:t xml:space="preserve">като е </w:t>
      </w:r>
      <w:r w:rsidR="0042225F" w:rsidRPr="004F298A">
        <w:rPr>
          <w:sz w:val="24"/>
          <w:szCs w:val="24"/>
        </w:rPr>
        <w:t>увелич</w:t>
      </w:r>
      <w:r w:rsidR="00FF59C4" w:rsidRPr="004F298A">
        <w:rPr>
          <w:sz w:val="24"/>
          <w:szCs w:val="24"/>
        </w:rPr>
        <w:t xml:space="preserve">ен и </w:t>
      </w:r>
      <w:r w:rsidR="0042225F" w:rsidRPr="004F298A">
        <w:rPr>
          <w:sz w:val="24"/>
          <w:szCs w:val="24"/>
        </w:rPr>
        <w:t xml:space="preserve">дела на задълженията, погасени в рамките на годината, през която са декларирани – 97,3 % за 2020 г., при 96,3 % за 2017 г. (включва както доброволното изпълнение, така и събраните нови просрочени задължения). </w:t>
      </w:r>
    </w:p>
    <w:p w14:paraId="63BDFC50" w14:textId="4EB38A3C" w:rsidR="0042225F" w:rsidRPr="004F298A" w:rsidRDefault="004F298A" w:rsidP="004F298A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4F298A">
        <w:rPr>
          <w:sz w:val="24"/>
          <w:szCs w:val="24"/>
        </w:rPr>
        <w:tab/>
      </w:r>
      <w:r w:rsidR="0042225F" w:rsidRPr="004F298A">
        <w:rPr>
          <w:sz w:val="24"/>
          <w:szCs w:val="24"/>
        </w:rPr>
        <w:t>Увеличеното доброволно изпълнение и по-високата събираемост на новите (възникнали през съответната календарна година) просрочени задължения са основните причини размерът на непогасения им остатък в края на всяка една от последните 4 години трайно да намалява, като редуцирането е с 346,8 млн. лв. (или около 20 %). Непогасеният остатък от новия дълг към 31.12.2020 г. е 1,523 млрд. лв., при 1,870 млн. лв. - остатък от новия дълг в края на 2017 г.</w:t>
      </w:r>
    </w:p>
    <w:p w14:paraId="6EABE300" w14:textId="183C8F23" w:rsidR="004F298A" w:rsidRPr="004F298A" w:rsidRDefault="00FD36A9" w:rsidP="004F298A">
      <w:pPr>
        <w:spacing w:line="360" w:lineRule="auto"/>
        <w:ind w:firstLine="708"/>
        <w:jc w:val="both"/>
        <w:rPr>
          <w:bCs w:val="0"/>
          <w:sz w:val="24"/>
          <w:szCs w:val="24"/>
        </w:rPr>
      </w:pPr>
      <w:r w:rsidRPr="004F298A">
        <w:rPr>
          <w:sz w:val="24"/>
          <w:szCs w:val="24"/>
        </w:rPr>
        <w:t xml:space="preserve">Непогасеният към 30.04.2021 г. остатък от дълга включва както задължения, възникнали през последните 10 г., така и задължения, възникнали преди 2011 г., които към момента не са отписани поради изтекла давност, доколкото попадат в изключенията, посочени в чл. 171, ал. 2 от </w:t>
      </w:r>
      <w:r w:rsidR="00B72D97" w:rsidRPr="004F298A">
        <w:rPr>
          <w:b/>
          <w:i/>
          <w:sz w:val="24"/>
          <w:szCs w:val="24"/>
        </w:rPr>
        <w:t>Данъчно-осигурителния процесуален кодекс</w:t>
      </w:r>
      <w:r w:rsidR="00B72D97" w:rsidRPr="004F298A">
        <w:rPr>
          <w:sz w:val="24"/>
          <w:szCs w:val="24"/>
        </w:rPr>
        <w:t xml:space="preserve"> (ДОПК)</w:t>
      </w:r>
      <w:r w:rsidRPr="004F298A">
        <w:rPr>
          <w:sz w:val="24"/>
          <w:szCs w:val="24"/>
        </w:rPr>
        <w:t xml:space="preserve"> – предявени в производство по несъстоятелност, на лица срещу които е образувано наказателно производство</w:t>
      </w:r>
      <w:r w:rsidR="005C5788">
        <w:rPr>
          <w:sz w:val="24"/>
          <w:szCs w:val="24"/>
        </w:rPr>
        <w:t>,</w:t>
      </w:r>
      <w:r w:rsidRPr="004F298A">
        <w:rPr>
          <w:sz w:val="24"/>
          <w:szCs w:val="24"/>
        </w:rPr>
        <w:t xml:space="preserve"> от  изхода на което зависи установяването или събирането на публичното задължение и др. </w:t>
      </w:r>
    </w:p>
    <w:p w14:paraId="19DBBD42" w14:textId="1935B7A6" w:rsidR="004F298A" w:rsidRPr="004F298A" w:rsidRDefault="008F1597" w:rsidP="004F298A">
      <w:pPr>
        <w:spacing w:line="360" w:lineRule="auto"/>
        <w:ind w:firstLine="708"/>
        <w:jc w:val="both"/>
        <w:rPr>
          <w:bCs w:val="0"/>
          <w:sz w:val="24"/>
          <w:szCs w:val="24"/>
        </w:rPr>
      </w:pPr>
      <w:r w:rsidRPr="004F298A">
        <w:rPr>
          <w:sz w:val="24"/>
          <w:szCs w:val="24"/>
        </w:rPr>
        <w:lastRenderedPageBreak/>
        <w:t xml:space="preserve">Видно от по-детайлните данни </w:t>
      </w:r>
      <w:r w:rsidR="002668E3" w:rsidRPr="004F298A">
        <w:rPr>
          <w:sz w:val="24"/>
          <w:szCs w:val="24"/>
        </w:rPr>
        <w:t xml:space="preserve">- </w:t>
      </w:r>
      <w:r w:rsidRPr="004F298A">
        <w:rPr>
          <w:sz w:val="24"/>
          <w:szCs w:val="24"/>
        </w:rPr>
        <w:t xml:space="preserve">близо 69 % от </w:t>
      </w:r>
      <w:r w:rsidR="002668E3" w:rsidRPr="004F298A">
        <w:rPr>
          <w:sz w:val="24"/>
          <w:szCs w:val="24"/>
        </w:rPr>
        <w:t>непогасения остатък на публичния дълг към 30.04.2021</w:t>
      </w:r>
      <w:r w:rsidR="00FF59C4" w:rsidRPr="004F298A">
        <w:rPr>
          <w:sz w:val="24"/>
          <w:szCs w:val="24"/>
        </w:rPr>
        <w:t xml:space="preserve"> </w:t>
      </w:r>
      <w:r w:rsidR="002668E3" w:rsidRPr="004F298A">
        <w:rPr>
          <w:sz w:val="24"/>
          <w:szCs w:val="24"/>
        </w:rPr>
        <w:t xml:space="preserve">г. </w:t>
      </w:r>
      <w:r w:rsidRPr="004F298A">
        <w:rPr>
          <w:sz w:val="24"/>
          <w:szCs w:val="24"/>
        </w:rPr>
        <w:t>е от задължения по ревизионни актове и доначислени лихв</w:t>
      </w:r>
      <w:r w:rsidR="002668E3" w:rsidRPr="004F298A">
        <w:rPr>
          <w:sz w:val="24"/>
          <w:szCs w:val="24"/>
        </w:rPr>
        <w:t>и</w:t>
      </w:r>
      <w:r w:rsidRPr="004F298A">
        <w:rPr>
          <w:sz w:val="24"/>
          <w:szCs w:val="24"/>
        </w:rPr>
        <w:t xml:space="preserve"> за забава на плащането им, като </w:t>
      </w:r>
      <w:r w:rsidR="002913BD">
        <w:rPr>
          <w:sz w:val="24"/>
          <w:szCs w:val="24"/>
        </w:rPr>
        <w:t>8</w:t>
      </w:r>
      <w:r w:rsidR="00FD36A9" w:rsidRPr="004F298A">
        <w:rPr>
          <w:sz w:val="24"/>
          <w:szCs w:val="24"/>
        </w:rPr>
        <w:t>8</w:t>
      </w:r>
      <w:r w:rsidRPr="004F298A">
        <w:rPr>
          <w:sz w:val="24"/>
          <w:szCs w:val="24"/>
        </w:rPr>
        <w:t xml:space="preserve"> % от тези задължения към момента са категоризирани като несъбираеми, трудно-събираеми или са на лица с прекратена регистрация, т.е. липсва субект, срещу когото да се насочи принудителното изпълнение. </w:t>
      </w:r>
    </w:p>
    <w:p w14:paraId="3CEB5294" w14:textId="77777777" w:rsidR="004F298A" w:rsidRPr="004F298A" w:rsidRDefault="00FF59C4" w:rsidP="004F298A">
      <w:pPr>
        <w:spacing w:line="360" w:lineRule="auto"/>
        <w:ind w:firstLine="708"/>
        <w:jc w:val="both"/>
        <w:rPr>
          <w:bCs w:val="0"/>
          <w:sz w:val="24"/>
          <w:szCs w:val="24"/>
        </w:rPr>
      </w:pPr>
      <w:r w:rsidRPr="004F298A">
        <w:rPr>
          <w:sz w:val="24"/>
          <w:szCs w:val="24"/>
        </w:rPr>
        <w:t>Задълженията</w:t>
      </w:r>
      <w:r w:rsidR="00CA4350" w:rsidRPr="004F298A">
        <w:rPr>
          <w:sz w:val="24"/>
          <w:szCs w:val="24"/>
        </w:rPr>
        <w:t>,</w:t>
      </w:r>
      <w:r w:rsidRPr="004F298A">
        <w:rPr>
          <w:sz w:val="24"/>
          <w:szCs w:val="24"/>
        </w:rPr>
        <w:t xml:space="preserve"> к</w:t>
      </w:r>
      <w:r w:rsidR="0042225F" w:rsidRPr="004F298A">
        <w:rPr>
          <w:sz w:val="24"/>
          <w:szCs w:val="24"/>
        </w:rPr>
        <w:t xml:space="preserve">атегоризирани като </w:t>
      </w:r>
      <w:r w:rsidR="002668E3" w:rsidRPr="004F298A">
        <w:rPr>
          <w:sz w:val="24"/>
          <w:szCs w:val="24"/>
        </w:rPr>
        <w:t xml:space="preserve">несъбираеми или трудно-събираеми са </w:t>
      </w:r>
      <w:r w:rsidR="00A9216E" w:rsidRPr="004F298A">
        <w:rPr>
          <w:sz w:val="24"/>
          <w:szCs w:val="24"/>
        </w:rPr>
        <w:t>на лица</w:t>
      </w:r>
      <w:r w:rsidR="00A81862" w:rsidRPr="004F298A">
        <w:rPr>
          <w:bCs w:val="0"/>
          <w:sz w:val="24"/>
          <w:szCs w:val="24"/>
          <w:lang w:eastAsia="en-US"/>
        </w:rPr>
        <w:t xml:space="preserve">, за </w:t>
      </w:r>
      <w:r w:rsidR="00A9216E" w:rsidRPr="004F298A">
        <w:rPr>
          <w:sz w:val="24"/>
          <w:szCs w:val="24"/>
        </w:rPr>
        <w:t>които в резултат на проведеното проучване е установено, че не притежават активи/имущество, върху което да се насочи принудително</w:t>
      </w:r>
      <w:r w:rsidR="00A81862" w:rsidRPr="004F298A">
        <w:rPr>
          <w:sz w:val="24"/>
          <w:szCs w:val="24"/>
        </w:rPr>
        <w:t xml:space="preserve"> изпълнение, или имат имущество</w:t>
      </w:r>
      <w:r w:rsidR="00A9216E" w:rsidRPr="004F298A">
        <w:rPr>
          <w:sz w:val="24"/>
          <w:szCs w:val="24"/>
        </w:rPr>
        <w:t xml:space="preserve"> </w:t>
      </w:r>
      <w:r w:rsidR="00A81862" w:rsidRPr="004F298A">
        <w:rPr>
          <w:sz w:val="24"/>
          <w:szCs w:val="24"/>
        </w:rPr>
        <w:t>на ниска стойност спрямо размера на публичния им дълг</w:t>
      </w:r>
      <w:r w:rsidR="009F7668" w:rsidRPr="004F298A">
        <w:rPr>
          <w:sz w:val="24"/>
          <w:szCs w:val="24"/>
        </w:rPr>
        <w:t>,</w:t>
      </w:r>
      <w:r w:rsidR="00A81862" w:rsidRPr="004F298A">
        <w:rPr>
          <w:sz w:val="24"/>
          <w:szCs w:val="24"/>
        </w:rPr>
        <w:t xml:space="preserve"> или </w:t>
      </w:r>
      <w:r w:rsidR="009F7668" w:rsidRPr="004F298A">
        <w:rPr>
          <w:sz w:val="24"/>
          <w:szCs w:val="24"/>
        </w:rPr>
        <w:t>върху същото има предходни обезпечения/тежести в полза на кредитори с частни вземания, чиито размери надхвърлят стойността на имуществото.</w:t>
      </w:r>
      <w:r w:rsidR="00A9216E" w:rsidRPr="004F298A">
        <w:rPr>
          <w:sz w:val="24"/>
          <w:szCs w:val="24"/>
        </w:rPr>
        <w:t xml:space="preserve"> </w:t>
      </w:r>
      <w:r w:rsidR="009F7668" w:rsidRPr="004F298A">
        <w:rPr>
          <w:sz w:val="24"/>
          <w:szCs w:val="24"/>
        </w:rPr>
        <w:t xml:space="preserve">Вероятността да постъпят суми за погасяване на дълга на тези лица е минимална, като в </w:t>
      </w:r>
      <w:r w:rsidR="005F6C21" w:rsidRPr="004F298A">
        <w:rPr>
          <w:sz w:val="24"/>
          <w:szCs w:val="24"/>
        </w:rPr>
        <w:t xml:space="preserve">значителна </w:t>
      </w:r>
      <w:r w:rsidR="009F7668" w:rsidRPr="004F298A">
        <w:rPr>
          <w:sz w:val="24"/>
          <w:szCs w:val="24"/>
        </w:rPr>
        <w:t>част от</w:t>
      </w:r>
      <w:r w:rsidR="00A9216E" w:rsidRPr="004F298A">
        <w:rPr>
          <w:sz w:val="24"/>
          <w:szCs w:val="24"/>
        </w:rPr>
        <w:t xml:space="preserve"> случаи</w:t>
      </w:r>
      <w:r w:rsidR="009F38E1" w:rsidRPr="004F298A">
        <w:rPr>
          <w:sz w:val="24"/>
          <w:szCs w:val="24"/>
        </w:rPr>
        <w:t>те</w:t>
      </w:r>
      <w:r w:rsidR="00A9216E" w:rsidRPr="004F298A">
        <w:rPr>
          <w:sz w:val="24"/>
          <w:szCs w:val="24"/>
        </w:rPr>
        <w:t xml:space="preserve"> е налице обективна невъзможност за провеждане на принудително изпълнение по реда на ДОПК, което да доведе до парични постъпления.</w:t>
      </w:r>
      <w:r w:rsidRPr="004F298A">
        <w:rPr>
          <w:sz w:val="24"/>
          <w:szCs w:val="24"/>
        </w:rPr>
        <w:t xml:space="preserve"> </w:t>
      </w:r>
      <w:r w:rsidR="00DE45C9" w:rsidRPr="004F298A">
        <w:rPr>
          <w:sz w:val="24"/>
          <w:szCs w:val="24"/>
        </w:rPr>
        <w:t xml:space="preserve">За останалите </w:t>
      </w:r>
      <w:r w:rsidR="0042225F" w:rsidRPr="004F298A">
        <w:rPr>
          <w:sz w:val="24"/>
          <w:szCs w:val="24"/>
        </w:rPr>
        <w:t>задължения – с категоризация като събираеми или частично-събираеми,</w:t>
      </w:r>
      <w:r w:rsidR="00DE45C9" w:rsidRPr="004F298A">
        <w:rPr>
          <w:sz w:val="24"/>
          <w:szCs w:val="24"/>
        </w:rPr>
        <w:t xml:space="preserve"> </w:t>
      </w:r>
      <w:r w:rsidR="00C07662" w:rsidRPr="004F298A">
        <w:rPr>
          <w:sz w:val="24"/>
          <w:szCs w:val="24"/>
        </w:rPr>
        <w:t xml:space="preserve">продължават </w:t>
      </w:r>
      <w:r w:rsidR="00DE45C9" w:rsidRPr="004F298A">
        <w:rPr>
          <w:sz w:val="24"/>
          <w:szCs w:val="24"/>
        </w:rPr>
        <w:t>действията по проучване на имущественото състояние на длъжниците</w:t>
      </w:r>
      <w:r w:rsidR="006F2A31" w:rsidRPr="004F298A">
        <w:rPr>
          <w:sz w:val="24"/>
          <w:szCs w:val="24"/>
        </w:rPr>
        <w:t xml:space="preserve">, </w:t>
      </w:r>
      <w:r w:rsidR="000E7DE5" w:rsidRPr="004F298A">
        <w:rPr>
          <w:sz w:val="24"/>
          <w:szCs w:val="24"/>
        </w:rPr>
        <w:t xml:space="preserve">респ. на възможностите за </w:t>
      </w:r>
      <w:r w:rsidR="006F2A31" w:rsidRPr="004F298A">
        <w:rPr>
          <w:sz w:val="24"/>
          <w:szCs w:val="24"/>
        </w:rPr>
        <w:t>налагане на обезпечителни мерки</w:t>
      </w:r>
      <w:r w:rsidR="00DE45C9" w:rsidRPr="004F298A">
        <w:rPr>
          <w:sz w:val="24"/>
          <w:szCs w:val="24"/>
        </w:rPr>
        <w:t xml:space="preserve"> и реализация на свободните от тежести активи.</w:t>
      </w:r>
    </w:p>
    <w:p w14:paraId="3C25054B" w14:textId="2BCEF074" w:rsidR="004B4C8F" w:rsidRPr="004F298A" w:rsidRDefault="004B4C8F" w:rsidP="004F298A">
      <w:pPr>
        <w:spacing w:line="360" w:lineRule="auto"/>
        <w:ind w:firstLine="708"/>
        <w:jc w:val="both"/>
        <w:rPr>
          <w:bCs w:val="0"/>
          <w:sz w:val="24"/>
          <w:szCs w:val="24"/>
        </w:rPr>
      </w:pPr>
      <w:r w:rsidRPr="004F298A">
        <w:rPr>
          <w:sz w:val="24"/>
          <w:szCs w:val="24"/>
        </w:rPr>
        <w:t>Структурата на установения несъбираем/трудно-събираем данъчен дълг не може да бъде изяснена без поясняване на основния принцип и механизъм на облагане с ДДС. Неутралността на данъка за икономическите оператори е основен принцип на облагането с ДДС. Този принцип изисква икономическите оператори да бъдат напълно освободени от тежестта на данъка и същият да се понася от лицето, осъществяващо крайното потребление на стоката или услугата, предмет на доставката или на веригата от последователни доставки. Този принцип в нормалните икономически отношения се реализира чрез механизма на начисляване на данъка за всяка облагаема доставка и приспадането на данъчен кредит за получените доставки, използвани за извършването й. Така натоварен с действителния размер на данъка е крайният продукт и данъкът се заплаща от крайния клиент.</w:t>
      </w:r>
    </w:p>
    <w:p w14:paraId="3D35C145" w14:textId="13935713" w:rsidR="004B4C8F" w:rsidRPr="004F298A" w:rsidRDefault="004B4C8F" w:rsidP="004B4C8F">
      <w:pPr>
        <w:tabs>
          <w:tab w:val="left" w:pos="567"/>
          <w:tab w:val="left" w:pos="720"/>
        </w:tabs>
        <w:spacing w:line="360" w:lineRule="auto"/>
        <w:ind w:right="-1" w:firstLine="709"/>
        <w:jc w:val="both"/>
        <w:rPr>
          <w:sz w:val="24"/>
          <w:szCs w:val="24"/>
        </w:rPr>
      </w:pPr>
      <w:r w:rsidRPr="004F298A">
        <w:rPr>
          <w:sz w:val="24"/>
          <w:szCs w:val="24"/>
        </w:rPr>
        <w:t>Този принцип не се прилага при осъ</w:t>
      </w:r>
      <w:bookmarkStart w:id="0" w:name="_GoBack"/>
      <w:bookmarkEnd w:id="0"/>
      <w:r w:rsidRPr="004F298A">
        <w:rPr>
          <w:sz w:val="24"/>
          <w:szCs w:val="24"/>
        </w:rPr>
        <w:t>ществяване на данъчен контрол, при който се  откриват и осуетяват данъчни злоупотреби. В тези случаи принцип</w:t>
      </w:r>
      <w:r w:rsidR="005C5788">
        <w:rPr>
          <w:sz w:val="24"/>
          <w:szCs w:val="24"/>
        </w:rPr>
        <w:t>ът</w:t>
      </w:r>
      <w:r w:rsidRPr="004F298A">
        <w:rPr>
          <w:sz w:val="24"/>
          <w:szCs w:val="24"/>
        </w:rPr>
        <w:t xml:space="preserve"> е неприложим, тъй като не се касае за действителни икономически оператори, реално участващи в </w:t>
      </w:r>
      <w:r w:rsidRPr="004F298A">
        <w:rPr>
          <w:sz w:val="24"/>
          <w:szCs w:val="24"/>
        </w:rPr>
        <w:lastRenderedPageBreak/>
        <w:t>стопанския оборот, а за дружества и лица с фиктивни обороти, извършващи или спомагащи да се извършат данъчни злоупотреби.</w:t>
      </w:r>
    </w:p>
    <w:p w14:paraId="019A89A9" w14:textId="383C8F2B" w:rsidR="004B4C8F" w:rsidRPr="004F298A" w:rsidRDefault="004B4C8F" w:rsidP="004B4C8F">
      <w:pPr>
        <w:tabs>
          <w:tab w:val="left" w:pos="567"/>
          <w:tab w:val="left" w:pos="720"/>
        </w:tabs>
        <w:spacing w:line="360" w:lineRule="auto"/>
        <w:ind w:right="-1" w:firstLine="709"/>
        <w:jc w:val="both"/>
        <w:rPr>
          <w:sz w:val="24"/>
          <w:szCs w:val="24"/>
        </w:rPr>
      </w:pPr>
      <w:r w:rsidRPr="004F298A">
        <w:rPr>
          <w:sz w:val="24"/>
          <w:szCs w:val="24"/>
        </w:rPr>
        <w:t xml:space="preserve">Данъчните злоупотреби често се осъществяват посредством регистрирани по </w:t>
      </w:r>
      <w:r w:rsidRPr="004F298A">
        <w:rPr>
          <w:b/>
          <w:i/>
          <w:sz w:val="24"/>
          <w:szCs w:val="24"/>
        </w:rPr>
        <w:t>Закона за данък върху добавената стойност</w:t>
      </w:r>
      <w:r w:rsidRPr="004F298A">
        <w:rPr>
          <w:sz w:val="24"/>
          <w:szCs w:val="24"/>
        </w:rPr>
        <w:t xml:space="preserve"> (ЗДДС) лица/дружества, които без да осъществяват действителна стопанска дейност отчитат такава. Те служат като „бушони“ във формална верига от доставчици между производител/вносител и действащо дружество действителен получател, извършващо последващата облагаема доставка. Чрез тази схема едни дружества формират данъчни задължения, като отчитат големи маржове в цената, </w:t>
      </w:r>
      <w:r w:rsidR="009F38E1" w:rsidRPr="004F298A">
        <w:rPr>
          <w:sz w:val="24"/>
          <w:szCs w:val="24"/>
        </w:rPr>
        <w:t xml:space="preserve">а </w:t>
      </w:r>
      <w:r w:rsidRPr="004F298A">
        <w:rPr>
          <w:sz w:val="24"/>
          <w:szCs w:val="24"/>
        </w:rPr>
        <w:t>следващите формират никакъв или минимален марж. Дружеството накрая на веригата ползва данъчен кредит за данък, който е начислен, но не е внесен. Дружествата-бушони обичайно водят „изрядно“ от гледна точка на формалните изисквания документиране, деклариране и отчитане на доставките, като целта им е да акумулират данъчните задължения в дружества, които нямат имущество и чиито управители и собственици са подставени малоимотни и необразовани лица, спрямо които също не може да бъде реализирана имуществена отговорност по специалния ред на чл. 19 от ДОПК, поради липса на имущество и доходи.</w:t>
      </w:r>
    </w:p>
    <w:p w14:paraId="3439408F" w14:textId="3EDFBF44" w:rsidR="00F73BDB" w:rsidRPr="004F298A" w:rsidRDefault="004B4C8F" w:rsidP="004B4C8F">
      <w:pPr>
        <w:tabs>
          <w:tab w:val="left" w:pos="567"/>
          <w:tab w:val="left" w:pos="720"/>
        </w:tabs>
        <w:spacing w:line="360" w:lineRule="auto"/>
        <w:ind w:right="-1" w:firstLine="709"/>
        <w:jc w:val="both"/>
        <w:rPr>
          <w:sz w:val="24"/>
          <w:szCs w:val="24"/>
        </w:rPr>
      </w:pPr>
      <w:r w:rsidRPr="004F298A">
        <w:rPr>
          <w:sz w:val="24"/>
          <w:szCs w:val="24"/>
        </w:rPr>
        <w:t xml:space="preserve">В противодействие на данъчните измами, избягването на данъци и евентуалните злоупотреби с ДДС органите по приходите в такива случаи отказват приспадане на данъчен кредит, но начисленият от лицата, участващи в измамата, данък остава като дължим, по силата на нормите на </w:t>
      </w:r>
      <w:r w:rsidRPr="004F298A">
        <w:rPr>
          <w:b/>
          <w:i/>
          <w:sz w:val="24"/>
          <w:szCs w:val="24"/>
        </w:rPr>
        <w:t>Директива 2006/112/ЕО на Съвета от 28 ноември 2006 година относно общата система на данъка върху добавената стойност</w:t>
      </w:r>
      <w:r w:rsidRPr="004F298A">
        <w:rPr>
          <w:sz w:val="24"/>
          <w:szCs w:val="24"/>
        </w:rPr>
        <w:t xml:space="preserve"> и ЗДДС. Така при няколко фиктивни дружества, участващи последователно във верига от фиктивни доставки (документиращи фиктивни доставки помежду си), дължимият реално към фиска ДДС се мултиплицира в ревизионн</w:t>
      </w:r>
      <w:r w:rsidR="00CA4350" w:rsidRPr="004F298A">
        <w:rPr>
          <w:sz w:val="24"/>
          <w:szCs w:val="24"/>
        </w:rPr>
        <w:t>ите</w:t>
      </w:r>
      <w:r w:rsidRPr="004F298A">
        <w:rPr>
          <w:sz w:val="24"/>
          <w:szCs w:val="24"/>
        </w:rPr>
        <w:t xml:space="preserve"> производств</w:t>
      </w:r>
      <w:r w:rsidR="00CA4350" w:rsidRPr="004F298A">
        <w:rPr>
          <w:sz w:val="24"/>
          <w:szCs w:val="24"/>
        </w:rPr>
        <w:t>а</w:t>
      </w:r>
      <w:r w:rsidRPr="004F298A">
        <w:rPr>
          <w:sz w:val="24"/>
          <w:szCs w:val="24"/>
        </w:rPr>
        <w:t xml:space="preserve"> и надвишава реално дължимия към фиска данък за крайната действителна доставка по веригата сравнително толкова пъти, колкото са участниците във фиктивната верига от доставчици</w:t>
      </w:r>
      <w:r w:rsidR="005C5788">
        <w:rPr>
          <w:sz w:val="24"/>
          <w:szCs w:val="24"/>
        </w:rPr>
        <w:t xml:space="preserve"> </w:t>
      </w:r>
      <w:r w:rsidR="005C5788" w:rsidRPr="004F298A">
        <w:rPr>
          <w:sz w:val="24"/>
          <w:szCs w:val="24"/>
        </w:rPr>
        <w:t>(често по 2 или 3 пъти)</w:t>
      </w:r>
      <w:r w:rsidRPr="004F298A">
        <w:rPr>
          <w:sz w:val="24"/>
          <w:szCs w:val="24"/>
        </w:rPr>
        <w:t>.</w:t>
      </w:r>
    </w:p>
    <w:p w14:paraId="7348EE14" w14:textId="6055D2B9" w:rsidR="004B4C8F" w:rsidRPr="004F298A" w:rsidRDefault="004B4C8F" w:rsidP="004B4C8F">
      <w:pPr>
        <w:tabs>
          <w:tab w:val="left" w:pos="567"/>
          <w:tab w:val="left" w:pos="720"/>
        </w:tabs>
        <w:spacing w:line="360" w:lineRule="auto"/>
        <w:ind w:right="-1" w:firstLine="709"/>
        <w:jc w:val="both"/>
        <w:rPr>
          <w:b/>
          <w:sz w:val="24"/>
          <w:szCs w:val="24"/>
        </w:rPr>
      </w:pPr>
      <w:r w:rsidRPr="004F298A">
        <w:rPr>
          <w:b/>
          <w:sz w:val="24"/>
          <w:szCs w:val="24"/>
        </w:rPr>
        <w:t>В този смисъл</w:t>
      </w:r>
      <w:r w:rsidR="009F38E1" w:rsidRPr="004F298A">
        <w:rPr>
          <w:b/>
          <w:sz w:val="24"/>
          <w:szCs w:val="24"/>
        </w:rPr>
        <w:t>,</w:t>
      </w:r>
      <w:r w:rsidRPr="004F298A">
        <w:rPr>
          <w:b/>
          <w:sz w:val="24"/>
          <w:szCs w:val="24"/>
        </w:rPr>
        <w:t xml:space="preserve"> посочената сума като несъбран ДДС не показва действителния размер на нанесената с тези злоупотреби реална щета</w:t>
      </w:r>
      <w:r w:rsidR="00F73BDB" w:rsidRPr="004F298A">
        <w:rPr>
          <w:b/>
          <w:sz w:val="24"/>
          <w:szCs w:val="24"/>
        </w:rPr>
        <w:t xml:space="preserve"> от</w:t>
      </w:r>
      <w:r w:rsidRPr="004F298A">
        <w:rPr>
          <w:b/>
          <w:sz w:val="24"/>
          <w:szCs w:val="24"/>
        </w:rPr>
        <w:t xml:space="preserve"> необложено крайно потребление, а по-скоро размера на опитите за ДДС измами, които са преустановени. </w:t>
      </w:r>
    </w:p>
    <w:p w14:paraId="357AA4D8" w14:textId="3A589CF0" w:rsidR="005F6C21" w:rsidRPr="004F298A" w:rsidRDefault="005F6C21" w:rsidP="005F6C21">
      <w:pPr>
        <w:tabs>
          <w:tab w:val="left" w:pos="567"/>
          <w:tab w:val="left" w:pos="720"/>
        </w:tabs>
        <w:spacing w:line="360" w:lineRule="auto"/>
        <w:ind w:right="-1" w:firstLine="709"/>
        <w:jc w:val="both"/>
        <w:rPr>
          <w:sz w:val="24"/>
          <w:szCs w:val="24"/>
        </w:rPr>
      </w:pPr>
      <w:r w:rsidRPr="004F298A">
        <w:rPr>
          <w:sz w:val="24"/>
          <w:szCs w:val="24"/>
        </w:rPr>
        <w:lastRenderedPageBreak/>
        <w:t xml:space="preserve">Независимо, че установяването на такива задължения на дружествата </w:t>
      </w:r>
      <w:r w:rsidR="006F2A31" w:rsidRPr="004F298A">
        <w:rPr>
          <w:sz w:val="24"/>
          <w:szCs w:val="24"/>
        </w:rPr>
        <w:t xml:space="preserve">чрез ревизионни актове </w:t>
      </w:r>
      <w:r w:rsidRPr="004F298A">
        <w:rPr>
          <w:sz w:val="24"/>
          <w:szCs w:val="24"/>
        </w:rPr>
        <w:t>вод</w:t>
      </w:r>
      <w:r w:rsidR="00F73BDB" w:rsidRPr="004F298A">
        <w:rPr>
          <w:sz w:val="24"/>
          <w:szCs w:val="24"/>
        </w:rPr>
        <w:t>и</w:t>
      </w:r>
      <w:r w:rsidRPr="004F298A">
        <w:rPr>
          <w:sz w:val="24"/>
          <w:szCs w:val="24"/>
        </w:rPr>
        <w:t xml:space="preserve"> до формиране на несъбираеми вземания за НАП, същото </w:t>
      </w:r>
      <w:r w:rsidR="009F38E1" w:rsidRPr="004F298A">
        <w:rPr>
          <w:sz w:val="24"/>
          <w:szCs w:val="24"/>
        </w:rPr>
        <w:t xml:space="preserve">е било </w:t>
      </w:r>
      <w:r w:rsidRPr="004F298A">
        <w:rPr>
          <w:sz w:val="24"/>
          <w:szCs w:val="24"/>
        </w:rPr>
        <w:t xml:space="preserve">необходимо </w:t>
      </w:r>
      <w:r w:rsidR="009F38E1" w:rsidRPr="004F298A">
        <w:rPr>
          <w:sz w:val="24"/>
          <w:szCs w:val="24"/>
        </w:rPr>
        <w:t>с оглед</w:t>
      </w:r>
      <w:r w:rsidRPr="004F298A">
        <w:rPr>
          <w:sz w:val="24"/>
          <w:szCs w:val="24"/>
        </w:rPr>
        <w:t xml:space="preserve"> осигуряване на правна възможност за: </w:t>
      </w:r>
    </w:p>
    <w:p w14:paraId="3D12C81D" w14:textId="77777777" w:rsidR="005F6C21" w:rsidRPr="004F298A" w:rsidRDefault="005F6C21" w:rsidP="006F6644">
      <w:pPr>
        <w:tabs>
          <w:tab w:val="left" w:pos="567"/>
          <w:tab w:val="left" w:pos="720"/>
          <w:tab w:val="left" w:pos="993"/>
        </w:tabs>
        <w:spacing w:line="360" w:lineRule="auto"/>
        <w:ind w:right="-1" w:firstLine="709"/>
        <w:jc w:val="both"/>
        <w:rPr>
          <w:sz w:val="24"/>
          <w:szCs w:val="24"/>
        </w:rPr>
      </w:pPr>
      <w:r w:rsidRPr="004F298A">
        <w:rPr>
          <w:sz w:val="24"/>
          <w:szCs w:val="24"/>
        </w:rPr>
        <w:t>•</w:t>
      </w:r>
      <w:r w:rsidRPr="004F298A">
        <w:rPr>
          <w:sz w:val="24"/>
          <w:szCs w:val="24"/>
        </w:rPr>
        <w:tab/>
        <w:t>дерегистрация по ЗДДС на тези дружества/лица и по този начин препятстване на следващо тяхно използване в измамни схеми;</w:t>
      </w:r>
    </w:p>
    <w:p w14:paraId="1493CB9E" w14:textId="77777777" w:rsidR="005F6C21" w:rsidRPr="004F298A" w:rsidRDefault="005F6C21" w:rsidP="006F6644">
      <w:pPr>
        <w:tabs>
          <w:tab w:val="left" w:pos="567"/>
          <w:tab w:val="left" w:pos="720"/>
          <w:tab w:val="left" w:pos="993"/>
        </w:tabs>
        <w:spacing w:line="360" w:lineRule="auto"/>
        <w:ind w:right="-1" w:firstLine="709"/>
        <w:jc w:val="both"/>
        <w:rPr>
          <w:sz w:val="24"/>
          <w:szCs w:val="24"/>
        </w:rPr>
      </w:pPr>
      <w:r w:rsidRPr="004F298A">
        <w:rPr>
          <w:sz w:val="24"/>
          <w:szCs w:val="24"/>
        </w:rPr>
        <w:t>•</w:t>
      </w:r>
      <w:r w:rsidRPr="004F298A">
        <w:rPr>
          <w:sz w:val="24"/>
          <w:szCs w:val="24"/>
        </w:rPr>
        <w:tab/>
        <w:t>за сигнализиране на Прокуратурата за установени данни за данъчни измами и злоупотреби;</w:t>
      </w:r>
    </w:p>
    <w:p w14:paraId="04F72007" w14:textId="77777777" w:rsidR="005F6C21" w:rsidRPr="004F298A" w:rsidRDefault="005F6C21" w:rsidP="006F6644">
      <w:pPr>
        <w:tabs>
          <w:tab w:val="left" w:pos="567"/>
          <w:tab w:val="left" w:pos="720"/>
          <w:tab w:val="left" w:pos="993"/>
        </w:tabs>
        <w:spacing w:line="360" w:lineRule="auto"/>
        <w:ind w:right="-1" w:firstLine="709"/>
        <w:jc w:val="both"/>
        <w:rPr>
          <w:sz w:val="24"/>
          <w:szCs w:val="24"/>
        </w:rPr>
      </w:pPr>
      <w:r w:rsidRPr="004F298A">
        <w:rPr>
          <w:sz w:val="24"/>
          <w:szCs w:val="24"/>
        </w:rPr>
        <w:t>•</w:t>
      </w:r>
      <w:r w:rsidRPr="004F298A">
        <w:rPr>
          <w:sz w:val="24"/>
          <w:szCs w:val="24"/>
        </w:rPr>
        <w:tab/>
        <w:t>за подпомагането на органите на досъдебното п</w:t>
      </w:r>
      <w:r w:rsidR="00D876F3" w:rsidRPr="004F298A">
        <w:rPr>
          <w:sz w:val="24"/>
          <w:szCs w:val="24"/>
        </w:rPr>
        <w:t xml:space="preserve">роизводство и на Прокуратурата </w:t>
      </w:r>
      <w:r w:rsidRPr="004F298A">
        <w:rPr>
          <w:sz w:val="24"/>
          <w:szCs w:val="24"/>
        </w:rPr>
        <w:t>за ангажиране на наказателна отговорност на участващите в данъчни измами и злоупотр</w:t>
      </w:r>
      <w:r w:rsidR="00D876F3" w:rsidRPr="004F298A">
        <w:rPr>
          <w:sz w:val="24"/>
          <w:szCs w:val="24"/>
        </w:rPr>
        <w:t>еби</w:t>
      </w:r>
      <w:r w:rsidRPr="004F298A">
        <w:rPr>
          <w:sz w:val="24"/>
          <w:szCs w:val="24"/>
        </w:rPr>
        <w:t xml:space="preserve"> лица за установяване на размера на ДДС</w:t>
      </w:r>
      <w:r w:rsidR="00D876F3" w:rsidRPr="004F298A">
        <w:rPr>
          <w:sz w:val="24"/>
          <w:szCs w:val="24"/>
        </w:rPr>
        <w:t>,</w:t>
      </w:r>
      <w:r w:rsidRPr="004F298A">
        <w:rPr>
          <w:sz w:val="24"/>
          <w:szCs w:val="24"/>
        </w:rPr>
        <w:t xml:space="preserve"> в опита за присвояване на който е участвало конкретно лице/лица, както и начина на осъществяване на измамата;</w:t>
      </w:r>
    </w:p>
    <w:p w14:paraId="179465CA" w14:textId="77777777" w:rsidR="005F6C21" w:rsidRPr="004F298A" w:rsidRDefault="005F6C21" w:rsidP="006F6644">
      <w:pPr>
        <w:tabs>
          <w:tab w:val="left" w:pos="567"/>
          <w:tab w:val="left" w:pos="720"/>
          <w:tab w:val="left" w:pos="993"/>
        </w:tabs>
        <w:spacing w:line="360" w:lineRule="auto"/>
        <w:ind w:right="-1" w:firstLine="709"/>
        <w:jc w:val="both"/>
        <w:rPr>
          <w:sz w:val="24"/>
          <w:szCs w:val="24"/>
        </w:rPr>
      </w:pPr>
      <w:r w:rsidRPr="004F298A">
        <w:rPr>
          <w:sz w:val="24"/>
          <w:szCs w:val="24"/>
        </w:rPr>
        <w:t>•</w:t>
      </w:r>
      <w:r w:rsidRPr="004F298A">
        <w:rPr>
          <w:sz w:val="24"/>
          <w:szCs w:val="24"/>
        </w:rPr>
        <w:tab/>
        <w:t>за реализиране по възможност на имуществена отговорност по чл. 19 от ДОПК на собственици на дялове и управители на дружеств</w:t>
      </w:r>
      <w:r w:rsidR="006F6644" w:rsidRPr="004F298A">
        <w:rPr>
          <w:sz w:val="24"/>
          <w:szCs w:val="24"/>
        </w:rPr>
        <w:t>а, формирали данъчни задължения</w:t>
      </w:r>
      <w:r w:rsidRPr="004F298A">
        <w:rPr>
          <w:sz w:val="24"/>
          <w:szCs w:val="24"/>
        </w:rPr>
        <w:t>;</w:t>
      </w:r>
    </w:p>
    <w:p w14:paraId="3311C788" w14:textId="77777777" w:rsidR="005F6C21" w:rsidRPr="004F298A" w:rsidRDefault="005F6C21" w:rsidP="006F6644">
      <w:pPr>
        <w:tabs>
          <w:tab w:val="left" w:pos="567"/>
          <w:tab w:val="left" w:pos="720"/>
          <w:tab w:val="left" w:pos="993"/>
        </w:tabs>
        <w:spacing w:line="360" w:lineRule="auto"/>
        <w:ind w:right="-1" w:firstLine="709"/>
        <w:jc w:val="both"/>
        <w:rPr>
          <w:sz w:val="24"/>
          <w:szCs w:val="24"/>
        </w:rPr>
      </w:pPr>
      <w:r w:rsidRPr="004F298A">
        <w:rPr>
          <w:sz w:val="24"/>
          <w:szCs w:val="24"/>
        </w:rPr>
        <w:t>•</w:t>
      </w:r>
      <w:r w:rsidRPr="004F298A">
        <w:rPr>
          <w:sz w:val="24"/>
          <w:szCs w:val="24"/>
        </w:rPr>
        <w:tab/>
        <w:t>за ангажиране на отговорността по чл. 177 от ЗДДС на реалните дружествата от веригата, възползвали се от измамната схема.</w:t>
      </w:r>
    </w:p>
    <w:p w14:paraId="4C207B61" w14:textId="5A765CC5" w:rsidR="005F6C21" w:rsidRPr="004F298A" w:rsidRDefault="00D0293C" w:rsidP="005F6C21">
      <w:pPr>
        <w:tabs>
          <w:tab w:val="left" w:pos="567"/>
          <w:tab w:val="left" w:pos="720"/>
        </w:tabs>
        <w:spacing w:line="360" w:lineRule="auto"/>
        <w:ind w:right="-1" w:firstLine="709"/>
        <w:jc w:val="both"/>
        <w:rPr>
          <w:sz w:val="24"/>
          <w:szCs w:val="24"/>
          <w:highlight w:val="yellow"/>
        </w:rPr>
      </w:pPr>
      <w:r w:rsidRPr="004F298A">
        <w:rPr>
          <w:sz w:val="24"/>
          <w:szCs w:val="24"/>
        </w:rPr>
        <w:t>Ч</w:t>
      </w:r>
      <w:r w:rsidR="005F6C21" w:rsidRPr="004F298A">
        <w:rPr>
          <w:sz w:val="24"/>
          <w:szCs w:val="24"/>
        </w:rPr>
        <w:t xml:space="preserve">рез </w:t>
      </w:r>
      <w:r w:rsidR="006F2A31" w:rsidRPr="004F298A">
        <w:rPr>
          <w:sz w:val="24"/>
          <w:szCs w:val="24"/>
        </w:rPr>
        <w:t xml:space="preserve">ревизионните </w:t>
      </w:r>
      <w:r w:rsidR="005F6C21" w:rsidRPr="004F298A">
        <w:rPr>
          <w:sz w:val="24"/>
          <w:szCs w:val="24"/>
        </w:rPr>
        <w:t>производства срещу дружествата</w:t>
      </w:r>
      <w:r w:rsidR="00D876F3" w:rsidRPr="004F298A">
        <w:rPr>
          <w:sz w:val="24"/>
          <w:szCs w:val="24"/>
        </w:rPr>
        <w:t>-</w:t>
      </w:r>
      <w:r w:rsidR="005F6C21" w:rsidRPr="004F298A">
        <w:rPr>
          <w:sz w:val="24"/>
          <w:szCs w:val="24"/>
        </w:rPr>
        <w:t xml:space="preserve">фантоми, макар че се формират несъбираеми по същество данъчни вземания, е оказвано активно противодействие срещу данъчните злоупотреби и е способствано за намаление на реалната щета на фиска, </w:t>
      </w:r>
      <w:r w:rsidR="009F38E1" w:rsidRPr="004F298A">
        <w:rPr>
          <w:sz w:val="24"/>
          <w:szCs w:val="24"/>
        </w:rPr>
        <w:t xml:space="preserve">именно </w:t>
      </w:r>
      <w:r w:rsidR="005F6C21" w:rsidRPr="004F298A">
        <w:rPr>
          <w:sz w:val="24"/>
          <w:szCs w:val="24"/>
        </w:rPr>
        <w:t xml:space="preserve">чрез прекратяване на измамна верига и </w:t>
      </w:r>
      <w:r w:rsidR="00655552" w:rsidRPr="004F298A">
        <w:rPr>
          <w:sz w:val="24"/>
          <w:szCs w:val="24"/>
        </w:rPr>
        <w:t>а</w:t>
      </w:r>
      <w:r w:rsidR="005F6C21" w:rsidRPr="004F298A">
        <w:rPr>
          <w:sz w:val="24"/>
          <w:szCs w:val="24"/>
        </w:rPr>
        <w:t xml:space="preserve">нгажиране на наказателна отговорност на всички лицата, участващи в злоупотребата, а на имуществена отговорност – от тези участници в злоупотребата, които притежават имущество, а не срещу формалните носители на данъчния дълг (малоимотни управители и фиктивни дружества, </w:t>
      </w:r>
      <w:proofErr w:type="spellStart"/>
      <w:r w:rsidR="005F6C21" w:rsidRPr="004F298A">
        <w:rPr>
          <w:sz w:val="24"/>
          <w:szCs w:val="24"/>
        </w:rPr>
        <w:t>непритежаващи</w:t>
      </w:r>
      <w:proofErr w:type="spellEnd"/>
      <w:r w:rsidR="005F6C21" w:rsidRPr="004F298A">
        <w:rPr>
          <w:sz w:val="24"/>
          <w:szCs w:val="24"/>
        </w:rPr>
        <w:t xml:space="preserve"> имущество).</w:t>
      </w:r>
    </w:p>
    <w:p w14:paraId="75F49C0B" w14:textId="4B21B4B6" w:rsidR="005F6C21" w:rsidRPr="004F298A" w:rsidRDefault="0042225F" w:rsidP="005F6C21">
      <w:pPr>
        <w:tabs>
          <w:tab w:val="left" w:pos="720"/>
        </w:tabs>
        <w:spacing w:line="360" w:lineRule="auto"/>
        <w:ind w:firstLine="709"/>
        <w:jc w:val="both"/>
        <w:rPr>
          <w:sz w:val="24"/>
          <w:szCs w:val="24"/>
        </w:rPr>
      </w:pPr>
      <w:r w:rsidRPr="004F298A">
        <w:rPr>
          <w:sz w:val="24"/>
          <w:szCs w:val="24"/>
        </w:rPr>
        <w:t>Както вече беше посочено</w:t>
      </w:r>
      <w:r w:rsidR="005F6C21" w:rsidRPr="004F298A">
        <w:rPr>
          <w:sz w:val="24"/>
          <w:szCs w:val="24"/>
        </w:rPr>
        <w:t xml:space="preserve">, </w:t>
      </w:r>
      <w:r w:rsidR="00D02849" w:rsidRPr="004F298A">
        <w:rPr>
          <w:sz w:val="24"/>
          <w:szCs w:val="24"/>
        </w:rPr>
        <w:t>в голяма степен не се касае</w:t>
      </w:r>
      <w:r w:rsidR="005F6C21" w:rsidRPr="004F298A">
        <w:rPr>
          <w:sz w:val="24"/>
          <w:szCs w:val="24"/>
        </w:rPr>
        <w:t xml:space="preserve"> за действителен данък върху добавената стойност, дължим върху крайно потребление, а за </w:t>
      </w:r>
      <w:r w:rsidR="00D02849" w:rsidRPr="004F298A">
        <w:rPr>
          <w:sz w:val="24"/>
          <w:szCs w:val="24"/>
        </w:rPr>
        <w:t xml:space="preserve">суми за </w:t>
      </w:r>
      <w:r w:rsidR="005F6C21" w:rsidRPr="004F298A">
        <w:rPr>
          <w:sz w:val="24"/>
          <w:szCs w:val="24"/>
        </w:rPr>
        <w:t>ДДС, дължим</w:t>
      </w:r>
      <w:r w:rsidR="00D02849" w:rsidRPr="004F298A">
        <w:rPr>
          <w:sz w:val="24"/>
          <w:szCs w:val="24"/>
        </w:rPr>
        <w:t>и</w:t>
      </w:r>
      <w:r w:rsidR="005F6C21" w:rsidRPr="004F298A">
        <w:rPr>
          <w:sz w:val="24"/>
          <w:szCs w:val="24"/>
        </w:rPr>
        <w:t xml:space="preserve"> поради посочване</w:t>
      </w:r>
      <w:r w:rsidR="009F38E1" w:rsidRPr="004F298A">
        <w:rPr>
          <w:sz w:val="24"/>
          <w:szCs w:val="24"/>
        </w:rPr>
        <w:t>то им</w:t>
      </w:r>
      <w:r w:rsidR="005F6C21" w:rsidRPr="004F298A">
        <w:rPr>
          <w:sz w:val="24"/>
          <w:szCs w:val="24"/>
        </w:rPr>
        <w:t xml:space="preserve"> във фактура, което </w:t>
      </w:r>
      <w:r w:rsidR="009F38E1" w:rsidRPr="004F298A">
        <w:rPr>
          <w:sz w:val="24"/>
          <w:szCs w:val="24"/>
        </w:rPr>
        <w:t>представлява</w:t>
      </w:r>
      <w:r w:rsidR="005F6C21" w:rsidRPr="004F298A">
        <w:rPr>
          <w:sz w:val="24"/>
          <w:szCs w:val="24"/>
        </w:rPr>
        <w:t xml:space="preserve"> фикция, наложена поради необходимост от борба с измами с ДДС.</w:t>
      </w:r>
    </w:p>
    <w:p w14:paraId="63E9DBB9" w14:textId="77777777" w:rsidR="004F298A" w:rsidRDefault="004B4C8F" w:rsidP="004F298A">
      <w:pPr>
        <w:spacing w:line="360" w:lineRule="auto"/>
        <w:ind w:firstLine="709"/>
        <w:jc w:val="both"/>
        <w:rPr>
          <w:bCs w:val="0"/>
          <w:sz w:val="24"/>
          <w:szCs w:val="24"/>
        </w:rPr>
      </w:pPr>
      <w:r w:rsidRPr="004F298A">
        <w:rPr>
          <w:sz w:val="24"/>
          <w:szCs w:val="24"/>
        </w:rPr>
        <w:t xml:space="preserve">Освен това, предвид, че публичните вземания се погасяват служебно и отписват с изтичане на 10 </w:t>
      </w:r>
      <w:r w:rsidR="009F38E1" w:rsidRPr="004F298A">
        <w:rPr>
          <w:sz w:val="24"/>
          <w:szCs w:val="24"/>
        </w:rPr>
        <w:t xml:space="preserve">- </w:t>
      </w:r>
      <w:r w:rsidRPr="004F298A">
        <w:rPr>
          <w:sz w:val="24"/>
          <w:szCs w:val="24"/>
        </w:rPr>
        <w:t xml:space="preserve">годишен срок, бяха предприети действия по законодателни изменения на чл. 171 от ДОПК. С измененията на нормативната уредба от служебно погасяване бяха </w:t>
      </w:r>
      <w:r w:rsidRPr="004F298A">
        <w:rPr>
          <w:sz w:val="24"/>
          <w:szCs w:val="24"/>
        </w:rPr>
        <w:lastRenderedPageBreak/>
        <w:t>изключени вземанията, които са предявени в производство по несъстоятелност, както и тези, за които е образувано наказателно производство, от изхода на което зависи установяването или събирането на публичното задължение.</w:t>
      </w:r>
    </w:p>
    <w:p w14:paraId="1AEDA020" w14:textId="047DA9DB" w:rsidR="004B4C8F" w:rsidRPr="004F298A" w:rsidRDefault="004B4C8F" w:rsidP="004F298A">
      <w:pPr>
        <w:spacing w:line="360" w:lineRule="auto"/>
        <w:ind w:firstLine="709"/>
        <w:jc w:val="both"/>
        <w:rPr>
          <w:bCs w:val="0"/>
          <w:sz w:val="24"/>
          <w:szCs w:val="24"/>
        </w:rPr>
      </w:pPr>
      <w:r w:rsidRPr="004F298A">
        <w:rPr>
          <w:sz w:val="24"/>
          <w:szCs w:val="24"/>
        </w:rPr>
        <w:t>С това на практика се способства събирането на реалния данъчен дълг от действителните лица, които са го формирали, и от които реално е възможно да бъде събран, и препятстване погасяването му по давност при данъчни злоупотреби.</w:t>
      </w:r>
    </w:p>
    <w:p w14:paraId="08A1B45F" w14:textId="77777777" w:rsidR="004B4C8F" w:rsidRPr="004F298A" w:rsidRDefault="004B4C8F" w:rsidP="005F6C21">
      <w:pPr>
        <w:tabs>
          <w:tab w:val="left" w:pos="720"/>
        </w:tabs>
        <w:spacing w:line="360" w:lineRule="auto"/>
        <w:ind w:firstLine="709"/>
        <w:jc w:val="both"/>
        <w:rPr>
          <w:sz w:val="24"/>
          <w:szCs w:val="24"/>
        </w:rPr>
      </w:pPr>
    </w:p>
    <w:p w14:paraId="79F259B2" w14:textId="77777777" w:rsidR="00670E81" w:rsidRPr="004F298A" w:rsidRDefault="00670E81" w:rsidP="000E7DE5">
      <w:pPr>
        <w:tabs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</w:p>
    <w:sectPr w:rsidR="00670E81" w:rsidRPr="004F298A" w:rsidSect="004F29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C6255" w14:textId="77777777" w:rsidR="00E57B81" w:rsidRDefault="00E57B81">
      <w:r>
        <w:separator/>
      </w:r>
    </w:p>
  </w:endnote>
  <w:endnote w:type="continuationSeparator" w:id="0">
    <w:p w14:paraId="7454AD33" w14:textId="77777777" w:rsidR="00E57B81" w:rsidRDefault="00E5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95AF4" w14:textId="44384390" w:rsidR="00AA020E" w:rsidRPr="00AA020E" w:rsidRDefault="00AA020E" w:rsidP="00AA020E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  <w:r w:rsidRPr="00AA020E">
      <w:rPr>
        <w:bCs w:val="0"/>
        <w:i/>
        <w:sz w:val="14"/>
        <w:szCs w:val="14"/>
      </w:rPr>
      <w:t>Ц</w:t>
    </w:r>
    <w:r w:rsidR="00E30B92">
      <w:rPr>
        <w:bCs w:val="0"/>
        <w:i/>
        <w:sz w:val="14"/>
        <w:szCs w:val="14"/>
      </w:rPr>
      <w:t>У на НАП  201</w:t>
    </w:r>
    <w:r w:rsidR="00E30B92">
      <w:rPr>
        <w:bCs w:val="0"/>
        <w:i/>
        <w:sz w:val="14"/>
        <w:szCs w:val="14"/>
        <w:lang w:val="en-US"/>
      </w:rPr>
      <w:t>7</w:t>
    </w:r>
    <w:r w:rsidRPr="00AA020E">
      <w:rPr>
        <w:bCs w:val="0"/>
        <w:i/>
        <w:sz w:val="14"/>
        <w:szCs w:val="14"/>
      </w:rPr>
      <w:t>г.</w:t>
    </w:r>
    <w:r w:rsidRPr="00AA020E">
      <w:rPr>
        <w:bCs w:val="0"/>
        <w:i/>
        <w:sz w:val="14"/>
        <w:szCs w:val="14"/>
      </w:rPr>
      <w:tab/>
    </w:r>
    <w:r w:rsidRPr="00AA020E">
      <w:rPr>
        <w:bCs w:val="0"/>
        <w:i/>
        <w:sz w:val="14"/>
        <w:szCs w:val="14"/>
      </w:rPr>
      <w:tab/>
      <w:t xml:space="preserve">Страница. </w:t>
    </w:r>
    <w:r w:rsidRPr="00AA020E">
      <w:rPr>
        <w:bCs w:val="0"/>
        <w:i/>
        <w:sz w:val="14"/>
        <w:szCs w:val="14"/>
      </w:rPr>
      <w:fldChar w:fldCharType="begin"/>
    </w:r>
    <w:r w:rsidRPr="00AA020E">
      <w:rPr>
        <w:bCs w:val="0"/>
        <w:i/>
        <w:sz w:val="14"/>
        <w:szCs w:val="14"/>
      </w:rPr>
      <w:instrText xml:space="preserve"> PAGE </w:instrText>
    </w:r>
    <w:r w:rsidRPr="00AA020E">
      <w:rPr>
        <w:bCs w:val="0"/>
        <w:i/>
        <w:sz w:val="14"/>
        <w:szCs w:val="14"/>
      </w:rPr>
      <w:fldChar w:fldCharType="separate"/>
    </w:r>
    <w:r w:rsidR="00885805">
      <w:rPr>
        <w:bCs w:val="0"/>
        <w:i/>
        <w:noProof/>
        <w:sz w:val="14"/>
        <w:szCs w:val="14"/>
      </w:rPr>
      <w:t>2</w:t>
    </w:r>
    <w:r w:rsidRPr="00AA020E">
      <w:rPr>
        <w:bCs w:val="0"/>
        <w:i/>
        <w:sz w:val="14"/>
        <w:szCs w:val="14"/>
      </w:rPr>
      <w:fldChar w:fldCharType="end"/>
    </w:r>
    <w:r w:rsidRPr="00AA020E">
      <w:rPr>
        <w:bCs w:val="0"/>
        <w:i/>
        <w:sz w:val="14"/>
        <w:szCs w:val="14"/>
      </w:rPr>
      <w:t xml:space="preserve"> от </w:t>
    </w:r>
    <w:r w:rsidRPr="00AA020E">
      <w:rPr>
        <w:bCs w:val="0"/>
        <w:i/>
        <w:sz w:val="14"/>
        <w:szCs w:val="14"/>
      </w:rPr>
      <w:fldChar w:fldCharType="begin"/>
    </w:r>
    <w:r w:rsidRPr="00AA020E">
      <w:rPr>
        <w:bCs w:val="0"/>
        <w:i/>
        <w:sz w:val="14"/>
        <w:szCs w:val="14"/>
      </w:rPr>
      <w:instrText xml:space="preserve"> NUMPAGES </w:instrText>
    </w:r>
    <w:r w:rsidRPr="00AA020E">
      <w:rPr>
        <w:bCs w:val="0"/>
        <w:i/>
        <w:sz w:val="14"/>
        <w:szCs w:val="14"/>
      </w:rPr>
      <w:fldChar w:fldCharType="separate"/>
    </w:r>
    <w:r w:rsidR="002913BD">
      <w:rPr>
        <w:bCs w:val="0"/>
        <w:i/>
        <w:noProof/>
        <w:sz w:val="14"/>
        <w:szCs w:val="14"/>
      </w:rPr>
      <w:t>5</w:t>
    </w:r>
    <w:r w:rsidRPr="00AA020E">
      <w:rPr>
        <w:bCs w:val="0"/>
        <w:i/>
        <w:sz w:val="14"/>
        <w:szCs w:val="14"/>
      </w:rPr>
      <w:fldChar w:fldCharType="end"/>
    </w:r>
    <w:r w:rsidRPr="00AA020E">
      <w:rPr>
        <w:bCs w:val="0"/>
        <w:i/>
        <w:sz w:val="14"/>
        <w:szCs w:val="14"/>
      </w:rPr>
      <w:t xml:space="preserve"> </w:t>
    </w:r>
  </w:p>
  <w:p w14:paraId="01E2FFF0" w14:textId="77777777" w:rsidR="00AA020E" w:rsidRDefault="00AA0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1B926" w14:textId="77777777" w:rsidR="00F638EE" w:rsidRDefault="00F638EE" w:rsidP="00F638EE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</w:p>
  <w:p w14:paraId="5B78E62E" w14:textId="7E15CE42" w:rsidR="00F638EE" w:rsidRPr="00AA020E" w:rsidRDefault="00E30B92" w:rsidP="00F638EE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  <w:r>
      <w:rPr>
        <w:bCs w:val="0"/>
        <w:i/>
        <w:sz w:val="14"/>
        <w:szCs w:val="14"/>
      </w:rPr>
      <w:t>ЦУ на НАП  201</w:t>
    </w:r>
    <w:r w:rsidR="00313EBF">
      <w:rPr>
        <w:bCs w:val="0"/>
        <w:i/>
        <w:sz w:val="14"/>
        <w:szCs w:val="14"/>
        <w:lang w:val="en-US"/>
      </w:rPr>
      <w:t xml:space="preserve">8 </w:t>
    </w:r>
    <w:r w:rsidR="00F638EE" w:rsidRPr="00AA020E">
      <w:rPr>
        <w:bCs w:val="0"/>
        <w:i/>
        <w:sz w:val="14"/>
        <w:szCs w:val="14"/>
      </w:rPr>
      <w:t>г.</w:t>
    </w:r>
    <w:r w:rsidR="00F638EE" w:rsidRPr="00AA020E">
      <w:rPr>
        <w:bCs w:val="0"/>
        <w:i/>
        <w:sz w:val="14"/>
        <w:szCs w:val="14"/>
      </w:rPr>
      <w:tab/>
    </w:r>
    <w:r w:rsidR="00F638EE" w:rsidRPr="00AA020E">
      <w:rPr>
        <w:bCs w:val="0"/>
        <w:i/>
        <w:sz w:val="14"/>
        <w:szCs w:val="14"/>
      </w:rPr>
      <w:tab/>
      <w:t xml:space="preserve">Страница. </w:t>
    </w:r>
    <w:r w:rsidR="00F638EE" w:rsidRPr="00AA020E">
      <w:rPr>
        <w:bCs w:val="0"/>
        <w:i/>
        <w:sz w:val="14"/>
        <w:szCs w:val="14"/>
      </w:rPr>
      <w:fldChar w:fldCharType="begin"/>
    </w:r>
    <w:r w:rsidR="00F638EE" w:rsidRPr="00AA020E">
      <w:rPr>
        <w:bCs w:val="0"/>
        <w:i/>
        <w:sz w:val="14"/>
        <w:szCs w:val="14"/>
      </w:rPr>
      <w:instrText xml:space="preserve"> PAGE </w:instrText>
    </w:r>
    <w:r w:rsidR="00F638EE" w:rsidRPr="00AA020E">
      <w:rPr>
        <w:bCs w:val="0"/>
        <w:i/>
        <w:sz w:val="14"/>
        <w:szCs w:val="14"/>
      </w:rPr>
      <w:fldChar w:fldCharType="separate"/>
    </w:r>
    <w:r w:rsidR="002913BD">
      <w:rPr>
        <w:bCs w:val="0"/>
        <w:i/>
        <w:noProof/>
        <w:sz w:val="14"/>
        <w:szCs w:val="14"/>
      </w:rPr>
      <w:t>1</w:t>
    </w:r>
    <w:r w:rsidR="00F638EE" w:rsidRPr="00AA020E">
      <w:rPr>
        <w:bCs w:val="0"/>
        <w:i/>
        <w:sz w:val="14"/>
        <w:szCs w:val="14"/>
      </w:rPr>
      <w:fldChar w:fldCharType="end"/>
    </w:r>
    <w:r w:rsidR="00F638EE" w:rsidRPr="00AA020E">
      <w:rPr>
        <w:bCs w:val="0"/>
        <w:i/>
        <w:sz w:val="14"/>
        <w:szCs w:val="14"/>
      </w:rPr>
      <w:t xml:space="preserve"> от </w:t>
    </w:r>
    <w:r w:rsidR="00F638EE" w:rsidRPr="00AA020E">
      <w:rPr>
        <w:bCs w:val="0"/>
        <w:i/>
        <w:sz w:val="14"/>
        <w:szCs w:val="14"/>
      </w:rPr>
      <w:fldChar w:fldCharType="begin"/>
    </w:r>
    <w:r w:rsidR="00F638EE" w:rsidRPr="00AA020E">
      <w:rPr>
        <w:bCs w:val="0"/>
        <w:i/>
        <w:sz w:val="14"/>
        <w:szCs w:val="14"/>
      </w:rPr>
      <w:instrText xml:space="preserve"> NUMPAGES </w:instrText>
    </w:r>
    <w:r w:rsidR="00F638EE" w:rsidRPr="00AA020E">
      <w:rPr>
        <w:bCs w:val="0"/>
        <w:i/>
        <w:sz w:val="14"/>
        <w:szCs w:val="14"/>
      </w:rPr>
      <w:fldChar w:fldCharType="separate"/>
    </w:r>
    <w:r w:rsidR="002913BD">
      <w:rPr>
        <w:bCs w:val="0"/>
        <w:i/>
        <w:noProof/>
        <w:sz w:val="14"/>
        <w:szCs w:val="14"/>
      </w:rPr>
      <w:t>5</w:t>
    </w:r>
    <w:r w:rsidR="00F638EE" w:rsidRPr="00AA020E">
      <w:rPr>
        <w:bCs w:val="0"/>
        <w:i/>
        <w:sz w:val="14"/>
        <w:szCs w:val="14"/>
      </w:rPr>
      <w:fldChar w:fldCharType="end"/>
    </w:r>
    <w:r w:rsidR="00F638EE" w:rsidRPr="00AA020E">
      <w:rPr>
        <w:bCs w:val="0"/>
        <w:i/>
        <w:sz w:val="14"/>
        <w:szCs w:val="14"/>
      </w:rPr>
      <w:t xml:space="preserve"> </w:t>
    </w:r>
  </w:p>
  <w:p w14:paraId="48236AD2" w14:textId="77777777" w:rsidR="00F638EE" w:rsidRDefault="00F638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ADE06" w14:textId="77777777" w:rsidR="00974DA2" w:rsidRDefault="00974DA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991EE" w14:textId="77777777" w:rsidR="00D13D82" w:rsidRDefault="00D13D82" w:rsidP="00D13D82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</w:p>
  <w:p w14:paraId="62000670" w14:textId="5684E9A8" w:rsidR="00D13D82" w:rsidRPr="00AA020E" w:rsidRDefault="00D13D82" w:rsidP="00D13D82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  <w:r>
      <w:rPr>
        <w:bCs w:val="0"/>
        <w:i/>
        <w:sz w:val="14"/>
        <w:szCs w:val="14"/>
      </w:rPr>
      <w:t>ЦУ на НАП  201</w:t>
    </w:r>
    <w:r w:rsidR="00670E81">
      <w:rPr>
        <w:bCs w:val="0"/>
        <w:i/>
        <w:sz w:val="14"/>
        <w:szCs w:val="14"/>
        <w:lang w:val="en-US"/>
      </w:rPr>
      <w:t>8</w:t>
    </w:r>
    <w:r w:rsidRPr="00AA020E">
      <w:rPr>
        <w:bCs w:val="0"/>
        <w:i/>
        <w:sz w:val="14"/>
        <w:szCs w:val="14"/>
      </w:rPr>
      <w:t xml:space="preserve"> г.</w:t>
    </w:r>
    <w:r w:rsidRPr="00AA020E">
      <w:rPr>
        <w:bCs w:val="0"/>
        <w:i/>
        <w:sz w:val="14"/>
        <w:szCs w:val="14"/>
      </w:rPr>
      <w:tab/>
    </w:r>
    <w:r w:rsidRPr="00AA020E">
      <w:rPr>
        <w:bCs w:val="0"/>
        <w:i/>
        <w:sz w:val="14"/>
        <w:szCs w:val="14"/>
      </w:rPr>
      <w:tab/>
      <w:t xml:space="preserve">Страница. </w:t>
    </w:r>
    <w:r w:rsidRPr="00AA020E">
      <w:rPr>
        <w:bCs w:val="0"/>
        <w:i/>
        <w:sz w:val="14"/>
        <w:szCs w:val="14"/>
      </w:rPr>
      <w:fldChar w:fldCharType="begin"/>
    </w:r>
    <w:r w:rsidRPr="00AA020E">
      <w:rPr>
        <w:bCs w:val="0"/>
        <w:i/>
        <w:sz w:val="14"/>
        <w:szCs w:val="14"/>
      </w:rPr>
      <w:instrText xml:space="preserve"> PAGE </w:instrText>
    </w:r>
    <w:r w:rsidRPr="00AA020E">
      <w:rPr>
        <w:bCs w:val="0"/>
        <w:i/>
        <w:sz w:val="14"/>
        <w:szCs w:val="14"/>
      </w:rPr>
      <w:fldChar w:fldCharType="separate"/>
    </w:r>
    <w:r w:rsidR="002913BD">
      <w:rPr>
        <w:bCs w:val="0"/>
        <w:i/>
        <w:noProof/>
        <w:sz w:val="14"/>
        <w:szCs w:val="14"/>
      </w:rPr>
      <w:t>5</w:t>
    </w:r>
    <w:r w:rsidRPr="00AA020E">
      <w:rPr>
        <w:bCs w:val="0"/>
        <w:i/>
        <w:sz w:val="14"/>
        <w:szCs w:val="14"/>
      </w:rPr>
      <w:fldChar w:fldCharType="end"/>
    </w:r>
    <w:r w:rsidRPr="00AA020E">
      <w:rPr>
        <w:bCs w:val="0"/>
        <w:i/>
        <w:sz w:val="14"/>
        <w:szCs w:val="14"/>
      </w:rPr>
      <w:t xml:space="preserve"> от </w:t>
    </w:r>
    <w:r w:rsidRPr="00AA020E">
      <w:rPr>
        <w:bCs w:val="0"/>
        <w:i/>
        <w:sz w:val="14"/>
        <w:szCs w:val="14"/>
      </w:rPr>
      <w:fldChar w:fldCharType="begin"/>
    </w:r>
    <w:r w:rsidRPr="00AA020E">
      <w:rPr>
        <w:bCs w:val="0"/>
        <w:i/>
        <w:sz w:val="14"/>
        <w:szCs w:val="14"/>
      </w:rPr>
      <w:instrText xml:space="preserve"> NUMPAGES </w:instrText>
    </w:r>
    <w:r w:rsidRPr="00AA020E">
      <w:rPr>
        <w:bCs w:val="0"/>
        <w:i/>
        <w:sz w:val="14"/>
        <w:szCs w:val="14"/>
      </w:rPr>
      <w:fldChar w:fldCharType="separate"/>
    </w:r>
    <w:r w:rsidR="002913BD">
      <w:rPr>
        <w:bCs w:val="0"/>
        <w:i/>
        <w:noProof/>
        <w:sz w:val="14"/>
        <w:szCs w:val="14"/>
      </w:rPr>
      <w:t>5</w:t>
    </w:r>
    <w:r w:rsidRPr="00AA020E">
      <w:rPr>
        <w:bCs w:val="0"/>
        <w:i/>
        <w:sz w:val="14"/>
        <w:szCs w:val="14"/>
      </w:rPr>
      <w:fldChar w:fldCharType="end"/>
    </w:r>
    <w:r w:rsidRPr="00AA020E">
      <w:rPr>
        <w:bCs w:val="0"/>
        <w:i/>
        <w:sz w:val="14"/>
        <w:szCs w:val="14"/>
      </w:rPr>
      <w:t xml:space="preserve"> </w:t>
    </w:r>
  </w:p>
  <w:p w14:paraId="3603F29F" w14:textId="77777777" w:rsidR="00D13D82" w:rsidRDefault="00D13D82" w:rsidP="00D13D82">
    <w:pPr>
      <w:pStyle w:val="Footer"/>
    </w:pPr>
  </w:p>
  <w:p w14:paraId="507F81DF" w14:textId="77777777" w:rsidR="00974DA2" w:rsidRPr="00D13D82" w:rsidRDefault="00974DA2" w:rsidP="00D13D8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269A6" w14:textId="77777777" w:rsidR="00974DA2" w:rsidRDefault="00974DA2" w:rsidP="00974DA2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  <w:lang w:val="en-US"/>
      </w:rPr>
    </w:pPr>
  </w:p>
  <w:p w14:paraId="315BAED1" w14:textId="77777777" w:rsidR="00974DA2" w:rsidRDefault="00974DA2" w:rsidP="00974DA2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  <w:lang w:val="en-US"/>
      </w:rPr>
    </w:pPr>
  </w:p>
  <w:p w14:paraId="254E5388" w14:textId="6ECAD581" w:rsidR="00974DA2" w:rsidRPr="00AA020E" w:rsidRDefault="00974DA2" w:rsidP="00974DA2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  <w:r>
      <w:rPr>
        <w:bCs w:val="0"/>
        <w:i/>
        <w:sz w:val="14"/>
        <w:szCs w:val="14"/>
      </w:rPr>
      <w:t>ЦУ на НАП  201</w:t>
    </w:r>
    <w:r>
      <w:rPr>
        <w:bCs w:val="0"/>
        <w:i/>
        <w:sz w:val="14"/>
        <w:szCs w:val="14"/>
        <w:lang w:val="en-US"/>
      </w:rPr>
      <w:t>7</w:t>
    </w:r>
    <w:r w:rsidRPr="00AA020E">
      <w:rPr>
        <w:bCs w:val="0"/>
        <w:i/>
        <w:sz w:val="14"/>
        <w:szCs w:val="14"/>
      </w:rPr>
      <w:t xml:space="preserve"> г.</w:t>
    </w:r>
    <w:r w:rsidRPr="00AA020E">
      <w:rPr>
        <w:bCs w:val="0"/>
        <w:i/>
        <w:sz w:val="14"/>
        <w:szCs w:val="14"/>
      </w:rPr>
      <w:tab/>
    </w:r>
    <w:r w:rsidRPr="00AA020E">
      <w:rPr>
        <w:bCs w:val="0"/>
        <w:i/>
        <w:sz w:val="14"/>
        <w:szCs w:val="14"/>
      </w:rPr>
      <w:tab/>
      <w:t xml:space="preserve">Страница. </w:t>
    </w:r>
    <w:r w:rsidRPr="00AA020E">
      <w:rPr>
        <w:bCs w:val="0"/>
        <w:i/>
        <w:sz w:val="14"/>
        <w:szCs w:val="14"/>
      </w:rPr>
      <w:fldChar w:fldCharType="begin"/>
    </w:r>
    <w:r w:rsidRPr="00AA020E">
      <w:rPr>
        <w:bCs w:val="0"/>
        <w:i/>
        <w:sz w:val="14"/>
        <w:szCs w:val="14"/>
      </w:rPr>
      <w:instrText xml:space="preserve"> PAGE </w:instrText>
    </w:r>
    <w:r w:rsidRPr="00AA020E">
      <w:rPr>
        <w:bCs w:val="0"/>
        <w:i/>
        <w:sz w:val="14"/>
        <w:szCs w:val="14"/>
      </w:rPr>
      <w:fldChar w:fldCharType="separate"/>
    </w:r>
    <w:r>
      <w:rPr>
        <w:bCs w:val="0"/>
        <w:i/>
        <w:noProof/>
        <w:sz w:val="14"/>
        <w:szCs w:val="14"/>
      </w:rPr>
      <w:t>1</w:t>
    </w:r>
    <w:r w:rsidRPr="00AA020E">
      <w:rPr>
        <w:bCs w:val="0"/>
        <w:i/>
        <w:sz w:val="14"/>
        <w:szCs w:val="14"/>
      </w:rPr>
      <w:fldChar w:fldCharType="end"/>
    </w:r>
    <w:r w:rsidRPr="00AA020E">
      <w:rPr>
        <w:bCs w:val="0"/>
        <w:i/>
        <w:sz w:val="14"/>
        <w:szCs w:val="14"/>
      </w:rPr>
      <w:t xml:space="preserve"> от </w:t>
    </w:r>
    <w:r w:rsidRPr="00AA020E">
      <w:rPr>
        <w:bCs w:val="0"/>
        <w:i/>
        <w:sz w:val="14"/>
        <w:szCs w:val="14"/>
      </w:rPr>
      <w:fldChar w:fldCharType="begin"/>
    </w:r>
    <w:r w:rsidRPr="00AA020E">
      <w:rPr>
        <w:bCs w:val="0"/>
        <w:i/>
        <w:sz w:val="14"/>
        <w:szCs w:val="14"/>
      </w:rPr>
      <w:instrText xml:space="preserve"> NUMPAGES </w:instrText>
    </w:r>
    <w:r w:rsidRPr="00AA020E">
      <w:rPr>
        <w:bCs w:val="0"/>
        <w:i/>
        <w:sz w:val="14"/>
        <w:szCs w:val="14"/>
      </w:rPr>
      <w:fldChar w:fldCharType="separate"/>
    </w:r>
    <w:r w:rsidR="002913BD">
      <w:rPr>
        <w:bCs w:val="0"/>
        <w:i/>
        <w:noProof/>
        <w:sz w:val="14"/>
        <w:szCs w:val="14"/>
      </w:rPr>
      <w:t>5</w:t>
    </w:r>
    <w:r w:rsidRPr="00AA020E">
      <w:rPr>
        <w:bCs w:val="0"/>
        <w:i/>
        <w:sz w:val="14"/>
        <w:szCs w:val="14"/>
      </w:rPr>
      <w:fldChar w:fldCharType="end"/>
    </w:r>
    <w:r w:rsidRPr="00AA020E">
      <w:rPr>
        <w:bCs w:val="0"/>
        <w:i/>
        <w:sz w:val="14"/>
        <w:szCs w:val="14"/>
      </w:rPr>
      <w:t xml:space="preserve"> </w:t>
    </w:r>
  </w:p>
  <w:p w14:paraId="48E74672" w14:textId="77777777" w:rsidR="00974DA2" w:rsidRDefault="00974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FAF0D" w14:textId="77777777" w:rsidR="00E57B81" w:rsidRDefault="00E57B81">
      <w:r>
        <w:separator/>
      </w:r>
    </w:p>
  </w:footnote>
  <w:footnote w:type="continuationSeparator" w:id="0">
    <w:p w14:paraId="43AC634B" w14:textId="77777777" w:rsidR="00E57B81" w:rsidRDefault="00E57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4F512" w14:textId="77777777" w:rsidR="00876F1F" w:rsidRPr="00393132" w:rsidRDefault="00876F1F" w:rsidP="00393132">
    <w:pPr>
      <w:pStyle w:val="Header"/>
      <w:ind w:left="-70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6201D" w14:textId="77777777" w:rsidR="00313EBF" w:rsidRDefault="00313EBF" w:rsidP="00313EBF">
    <w:pPr>
      <w:spacing w:line="288" w:lineRule="auto"/>
      <w:ind w:firstLine="540"/>
      <w:rPr>
        <w:sz w:val="24"/>
        <w:szCs w:val="24"/>
      </w:rPr>
    </w:pPr>
  </w:p>
  <w:p w14:paraId="22AA9BD4" w14:textId="77777777" w:rsidR="00313EBF" w:rsidRPr="00AA020E" w:rsidRDefault="00313EBF" w:rsidP="00313EBF">
    <w:pPr>
      <w:tabs>
        <w:tab w:val="left" w:pos="1980"/>
      </w:tabs>
      <w:rPr>
        <w:bCs w:val="0"/>
        <w:sz w:val="26"/>
        <w:szCs w:val="24"/>
        <w:lang w:val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DC823C1" wp14:editId="72107EF9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 w:val="0"/>
        <w:sz w:val="26"/>
        <w:szCs w:val="24"/>
        <w:lang w:val="en-US"/>
      </w:rPr>
      <w:tab/>
    </w:r>
  </w:p>
  <w:p w14:paraId="0628DCB3" w14:textId="77777777" w:rsidR="00313EBF" w:rsidRPr="009E0A63" w:rsidRDefault="00313EBF" w:rsidP="00313EBF">
    <w:pPr>
      <w:spacing w:line="360" w:lineRule="auto"/>
      <w:jc w:val="center"/>
      <w:rPr>
        <w:b/>
        <w:sz w:val="24"/>
        <w:szCs w:val="24"/>
      </w:rPr>
    </w:pPr>
    <w:r w:rsidRPr="009E0A63">
      <w:rPr>
        <w:b/>
        <w:bCs w:val="0"/>
        <w:sz w:val="24"/>
        <w:szCs w:val="24"/>
        <w:lang w:eastAsia="en-US"/>
      </w:rPr>
      <w:t>НАЦИОНАЛНА АГЕНЦИЯ ЗА ПРИХОДИТЕ</w:t>
    </w:r>
  </w:p>
  <w:p w14:paraId="68A779D8" w14:textId="77777777" w:rsidR="00313EBF" w:rsidRPr="009E0A63" w:rsidRDefault="00313EBF" w:rsidP="00313EBF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 w:rsidRPr="009E0A63">
      <w:rPr>
        <w:b/>
        <w:sz w:val="21"/>
        <w:szCs w:val="21"/>
      </w:rPr>
      <w:t>ЦЕНТРАЛНО УПРАВЛЕНИЕ</w:t>
    </w:r>
  </w:p>
  <w:p w14:paraId="7BFA43DC" w14:textId="77777777" w:rsidR="00313EBF" w:rsidRPr="00785109" w:rsidRDefault="00313EBF" w:rsidP="00313EBF">
    <w:pPr>
      <w:jc w:val="center"/>
      <w:rPr>
        <w:bCs w:val="0"/>
        <w:sz w:val="18"/>
        <w:szCs w:val="18"/>
      </w:rPr>
    </w:pPr>
    <w:r w:rsidRPr="009E0A63">
      <w:rPr>
        <w:bCs w:val="0"/>
        <w:sz w:val="18"/>
        <w:szCs w:val="18"/>
      </w:rPr>
      <w:t xml:space="preserve">1000  София, бул. “Княз </w:t>
    </w:r>
    <w:r>
      <w:rPr>
        <w:bCs w:val="0"/>
        <w:sz w:val="18"/>
        <w:szCs w:val="18"/>
      </w:rPr>
      <w:t xml:space="preserve">Александър </w:t>
    </w:r>
    <w:r w:rsidRPr="009E0A63">
      <w:rPr>
        <w:bCs w:val="0"/>
        <w:sz w:val="18"/>
        <w:szCs w:val="18"/>
      </w:rPr>
      <w:t>Дондуков” № 52  Телефон: 0700 18 700 Факс: (02) 9859 3099</w:t>
    </w:r>
  </w:p>
  <w:p w14:paraId="4B0A3A72" w14:textId="77777777" w:rsidR="00AA020E" w:rsidRPr="00DF79A0" w:rsidRDefault="00AA020E" w:rsidP="00AA020E">
    <w:pPr>
      <w:pStyle w:val="Header"/>
      <w:ind w:left="-70"/>
      <w:jc w:val="right"/>
    </w:pPr>
  </w:p>
  <w:p w14:paraId="6270F410" w14:textId="77777777" w:rsidR="00AA020E" w:rsidRDefault="00AA02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1DC68" w14:textId="77777777" w:rsidR="00974DA2" w:rsidRDefault="00974DA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669E3" w14:textId="77777777" w:rsidR="00377416" w:rsidRPr="00AA020E" w:rsidRDefault="00AD2930" w:rsidP="00377416">
    <w:pPr>
      <w:rPr>
        <w:bCs w:val="0"/>
        <w:sz w:val="26"/>
        <w:szCs w:val="24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DE40AD1" wp14:editId="307FF793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78F5BE" w14:textId="77777777" w:rsidR="00377416" w:rsidRPr="009E0A63" w:rsidRDefault="00377416" w:rsidP="00377416">
    <w:pPr>
      <w:spacing w:line="360" w:lineRule="auto"/>
      <w:jc w:val="center"/>
      <w:rPr>
        <w:b/>
        <w:sz w:val="24"/>
        <w:szCs w:val="24"/>
      </w:rPr>
    </w:pPr>
    <w:r w:rsidRPr="009E0A63">
      <w:rPr>
        <w:b/>
        <w:bCs w:val="0"/>
        <w:sz w:val="24"/>
        <w:szCs w:val="24"/>
        <w:lang w:eastAsia="en-US"/>
      </w:rPr>
      <w:t>НАЦИОНАЛНА АГЕНЦИЯ ЗА ПРИХОДИТЕ</w:t>
    </w:r>
  </w:p>
  <w:p w14:paraId="4378506A" w14:textId="77777777" w:rsidR="00377416" w:rsidRPr="009E0A63" w:rsidRDefault="00377416" w:rsidP="00377416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 w:rsidRPr="009E0A63">
      <w:rPr>
        <w:b/>
        <w:sz w:val="21"/>
        <w:szCs w:val="21"/>
      </w:rPr>
      <w:t>ЦЕНТРАЛНО УПРАВЛЕНИЕ</w:t>
    </w:r>
  </w:p>
  <w:p w14:paraId="79B1DCE7" w14:textId="77777777" w:rsidR="00974DA2" w:rsidRDefault="00974DA2" w:rsidP="00377416">
    <w:pPr>
      <w:pStyle w:val="Header"/>
      <w:rPr>
        <w:lang w:val="en-US"/>
      </w:rPr>
    </w:pPr>
  </w:p>
  <w:p w14:paraId="3774876C" w14:textId="77777777" w:rsidR="005F11B4" w:rsidRPr="005F11B4" w:rsidRDefault="005F11B4" w:rsidP="00377416">
    <w:pPr>
      <w:pStyle w:val="Header"/>
      <w:rPr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1527E" w14:textId="77777777" w:rsidR="00974DA2" w:rsidRPr="00AA020E" w:rsidRDefault="007C7EDD" w:rsidP="00974DA2">
    <w:pPr>
      <w:rPr>
        <w:bCs w:val="0"/>
        <w:sz w:val="26"/>
        <w:szCs w:val="24"/>
        <w:lang w:val="en-US"/>
      </w:rPr>
    </w:pPr>
    <w:r>
      <w:rPr>
        <w:bCs w:val="0"/>
        <w:noProof/>
        <w:sz w:val="26"/>
        <w:szCs w:val="24"/>
      </w:rPr>
      <w:drawing>
        <wp:inline distT="0" distB="0" distL="0" distR="0" wp14:anchorId="3849A1C9" wp14:editId="7BD07E9F">
          <wp:extent cx="1030605" cy="573405"/>
          <wp:effectExtent l="0" t="0" r="0" b="0"/>
          <wp:docPr id="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96A6CF" w14:textId="77777777" w:rsidR="00974DA2" w:rsidRPr="009E0A63" w:rsidRDefault="00974DA2" w:rsidP="00974DA2">
    <w:pPr>
      <w:spacing w:line="360" w:lineRule="auto"/>
      <w:jc w:val="center"/>
      <w:rPr>
        <w:b/>
        <w:sz w:val="24"/>
        <w:szCs w:val="24"/>
      </w:rPr>
    </w:pPr>
    <w:r w:rsidRPr="009E0A63">
      <w:rPr>
        <w:b/>
        <w:bCs w:val="0"/>
        <w:sz w:val="24"/>
        <w:szCs w:val="24"/>
        <w:lang w:eastAsia="en-US"/>
      </w:rPr>
      <w:t>НАЦИОНАЛНА АГЕНЦИЯ ЗА ПРИХОДИТЕ</w:t>
    </w:r>
  </w:p>
  <w:p w14:paraId="5C8A1090" w14:textId="77777777" w:rsidR="00974DA2" w:rsidRPr="009E0A63" w:rsidRDefault="00974DA2" w:rsidP="00974DA2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 w:rsidRPr="009E0A63">
      <w:rPr>
        <w:b/>
        <w:sz w:val="21"/>
        <w:szCs w:val="21"/>
      </w:rPr>
      <w:t>ЦЕНТРАЛНО УПРАВЛЕНИЕ</w:t>
    </w:r>
  </w:p>
  <w:p w14:paraId="37AA5B73" w14:textId="77777777" w:rsidR="00974DA2" w:rsidRPr="009E0A63" w:rsidRDefault="00974DA2" w:rsidP="00974DA2">
    <w:pPr>
      <w:jc w:val="center"/>
      <w:rPr>
        <w:bCs w:val="0"/>
        <w:sz w:val="18"/>
        <w:szCs w:val="18"/>
      </w:rPr>
    </w:pPr>
    <w:r w:rsidRPr="009E0A63">
      <w:rPr>
        <w:bCs w:val="0"/>
        <w:sz w:val="18"/>
        <w:szCs w:val="18"/>
      </w:rPr>
      <w:t>1000  София, бул. “Княз Дондуков” № 52  Телефон: 0700 18 700 Факс: (02) 9859 3099</w:t>
    </w:r>
  </w:p>
  <w:p w14:paraId="1D831D47" w14:textId="77777777" w:rsidR="00974DA2" w:rsidRPr="00DF79A0" w:rsidRDefault="00974DA2" w:rsidP="00974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4217"/>
    <w:multiLevelType w:val="hybridMultilevel"/>
    <w:tmpl w:val="6C927D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4D2EA0"/>
    <w:multiLevelType w:val="singleLevel"/>
    <w:tmpl w:val="E5E0850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1CC202DD"/>
    <w:multiLevelType w:val="hybridMultilevel"/>
    <w:tmpl w:val="FE98BD76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>
      <w:start w:val="1"/>
      <w:numFmt w:val="lowerRoman"/>
      <w:lvlText w:val="%3."/>
      <w:lvlJc w:val="right"/>
      <w:pPr>
        <w:ind w:left="3216" w:hanging="180"/>
      </w:pPr>
    </w:lvl>
    <w:lvl w:ilvl="3" w:tplc="0409000F">
      <w:start w:val="1"/>
      <w:numFmt w:val="decimal"/>
      <w:lvlText w:val="%4."/>
      <w:lvlJc w:val="left"/>
      <w:pPr>
        <w:ind w:left="3936" w:hanging="360"/>
      </w:pPr>
    </w:lvl>
    <w:lvl w:ilvl="4" w:tplc="04090019">
      <w:start w:val="1"/>
      <w:numFmt w:val="lowerLetter"/>
      <w:lvlText w:val="%5."/>
      <w:lvlJc w:val="left"/>
      <w:pPr>
        <w:ind w:left="4656" w:hanging="360"/>
      </w:pPr>
    </w:lvl>
    <w:lvl w:ilvl="5" w:tplc="0409001B">
      <w:start w:val="1"/>
      <w:numFmt w:val="lowerRoman"/>
      <w:lvlText w:val="%6."/>
      <w:lvlJc w:val="right"/>
      <w:pPr>
        <w:ind w:left="5376" w:hanging="180"/>
      </w:pPr>
    </w:lvl>
    <w:lvl w:ilvl="6" w:tplc="0409000F">
      <w:start w:val="1"/>
      <w:numFmt w:val="decimal"/>
      <w:lvlText w:val="%7."/>
      <w:lvlJc w:val="left"/>
      <w:pPr>
        <w:ind w:left="6096" w:hanging="360"/>
      </w:pPr>
    </w:lvl>
    <w:lvl w:ilvl="7" w:tplc="04090019">
      <w:start w:val="1"/>
      <w:numFmt w:val="lowerLetter"/>
      <w:lvlText w:val="%8."/>
      <w:lvlJc w:val="left"/>
      <w:pPr>
        <w:ind w:left="6816" w:hanging="360"/>
      </w:pPr>
    </w:lvl>
    <w:lvl w:ilvl="8" w:tplc="0409001B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DAC0BC0"/>
    <w:multiLevelType w:val="hybridMultilevel"/>
    <w:tmpl w:val="B2DE9E6A"/>
    <w:lvl w:ilvl="0" w:tplc="0DD4F8A0">
      <w:start w:val="1"/>
      <w:numFmt w:val="decimal"/>
      <w:lvlText w:val="%1."/>
      <w:lvlJc w:val="left"/>
      <w:pPr>
        <w:ind w:left="1210" w:hanging="360"/>
      </w:p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>
      <w:start w:val="1"/>
      <w:numFmt w:val="lowerLetter"/>
      <w:lvlText w:val="%5."/>
      <w:lvlJc w:val="left"/>
      <w:pPr>
        <w:ind w:left="4090" w:hanging="360"/>
      </w:pPr>
    </w:lvl>
    <w:lvl w:ilvl="5" w:tplc="0409001B">
      <w:start w:val="1"/>
      <w:numFmt w:val="lowerRoman"/>
      <w:lvlText w:val="%6."/>
      <w:lvlJc w:val="right"/>
      <w:pPr>
        <w:ind w:left="4810" w:hanging="180"/>
      </w:pPr>
    </w:lvl>
    <w:lvl w:ilvl="6" w:tplc="0409000F">
      <w:start w:val="1"/>
      <w:numFmt w:val="decimal"/>
      <w:lvlText w:val="%7."/>
      <w:lvlJc w:val="left"/>
      <w:pPr>
        <w:ind w:left="5530" w:hanging="360"/>
      </w:pPr>
    </w:lvl>
    <w:lvl w:ilvl="7" w:tplc="04090019">
      <w:start w:val="1"/>
      <w:numFmt w:val="lowerLetter"/>
      <w:lvlText w:val="%8."/>
      <w:lvlJc w:val="left"/>
      <w:pPr>
        <w:ind w:left="6250" w:hanging="360"/>
      </w:pPr>
    </w:lvl>
    <w:lvl w:ilvl="8" w:tplc="0409001B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203127E3"/>
    <w:multiLevelType w:val="hybridMultilevel"/>
    <w:tmpl w:val="F5623B48"/>
    <w:lvl w:ilvl="0" w:tplc="51D25456">
      <w:start w:val="1"/>
      <w:numFmt w:val="decimal"/>
      <w:lvlText w:val="%1."/>
      <w:lvlJc w:val="left"/>
      <w:pPr>
        <w:ind w:left="1210" w:hanging="360"/>
      </w:p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>
      <w:start w:val="1"/>
      <w:numFmt w:val="lowerLetter"/>
      <w:lvlText w:val="%5."/>
      <w:lvlJc w:val="left"/>
      <w:pPr>
        <w:ind w:left="4090" w:hanging="360"/>
      </w:pPr>
    </w:lvl>
    <w:lvl w:ilvl="5" w:tplc="0409001B">
      <w:start w:val="1"/>
      <w:numFmt w:val="lowerRoman"/>
      <w:lvlText w:val="%6."/>
      <w:lvlJc w:val="right"/>
      <w:pPr>
        <w:ind w:left="4810" w:hanging="180"/>
      </w:pPr>
    </w:lvl>
    <w:lvl w:ilvl="6" w:tplc="0409000F">
      <w:start w:val="1"/>
      <w:numFmt w:val="decimal"/>
      <w:lvlText w:val="%7."/>
      <w:lvlJc w:val="left"/>
      <w:pPr>
        <w:ind w:left="5530" w:hanging="360"/>
      </w:pPr>
    </w:lvl>
    <w:lvl w:ilvl="7" w:tplc="04090019">
      <w:start w:val="1"/>
      <w:numFmt w:val="lowerLetter"/>
      <w:lvlText w:val="%8."/>
      <w:lvlJc w:val="left"/>
      <w:pPr>
        <w:ind w:left="6250" w:hanging="360"/>
      </w:pPr>
    </w:lvl>
    <w:lvl w:ilvl="8" w:tplc="0409001B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21F44D57"/>
    <w:multiLevelType w:val="hybridMultilevel"/>
    <w:tmpl w:val="FEB8986E"/>
    <w:lvl w:ilvl="0" w:tplc="281ACBF2">
      <w:start w:val="1"/>
      <w:numFmt w:val="decimal"/>
      <w:lvlText w:val="%1."/>
      <w:lvlJc w:val="left"/>
      <w:pPr>
        <w:ind w:left="148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2600165A"/>
    <w:multiLevelType w:val="hybridMultilevel"/>
    <w:tmpl w:val="5CE670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CD47B3"/>
    <w:multiLevelType w:val="hybridMultilevel"/>
    <w:tmpl w:val="BECE76B0"/>
    <w:lvl w:ilvl="0" w:tplc="25B286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4042257"/>
    <w:multiLevelType w:val="hybridMultilevel"/>
    <w:tmpl w:val="5AB41EE4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4920181C"/>
    <w:multiLevelType w:val="hybridMultilevel"/>
    <w:tmpl w:val="33E8A60E"/>
    <w:lvl w:ilvl="0" w:tplc="DD3C0AD2">
      <w:start w:val="1"/>
      <w:numFmt w:val="decimal"/>
      <w:lvlText w:val="%1."/>
      <w:lvlJc w:val="left"/>
      <w:pPr>
        <w:ind w:left="106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2" w:hanging="360"/>
      </w:pPr>
    </w:lvl>
    <w:lvl w:ilvl="2" w:tplc="0402001B" w:tentative="1">
      <w:start w:val="1"/>
      <w:numFmt w:val="lowerRoman"/>
      <w:lvlText w:val="%3."/>
      <w:lvlJc w:val="right"/>
      <w:pPr>
        <w:ind w:left="2502" w:hanging="180"/>
      </w:pPr>
    </w:lvl>
    <w:lvl w:ilvl="3" w:tplc="0402000F" w:tentative="1">
      <w:start w:val="1"/>
      <w:numFmt w:val="decimal"/>
      <w:lvlText w:val="%4."/>
      <w:lvlJc w:val="left"/>
      <w:pPr>
        <w:ind w:left="3222" w:hanging="360"/>
      </w:pPr>
    </w:lvl>
    <w:lvl w:ilvl="4" w:tplc="04020019" w:tentative="1">
      <w:start w:val="1"/>
      <w:numFmt w:val="lowerLetter"/>
      <w:lvlText w:val="%5."/>
      <w:lvlJc w:val="left"/>
      <w:pPr>
        <w:ind w:left="3942" w:hanging="360"/>
      </w:pPr>
    </w:lvl>
    <w:lvl w:ilvl="5" w:tplc="0402001B" w:tentative="1">
      <w:start w:val="1"/>
      <w:numFmt w:val="lowerRoman"/>
      <w:lvlText w:val="%6."/>
      <w:lvlJc w:val="right"/>
      <w:pPr>
        <w:ind w:left="4662" w:hanging="180"/>
      </w:pPr>
    </w:lvl>
    <w:lvl w:ilvl="6" w:tplc="0402000F" w:tentative="1">
      <w:start w:val="1"/>
      <w:numFmt w:val="decimal"/>
      <w:lvlText w:val="%7."/>
      <w:lvlJc w:val="left"/>
      <w:pPr>
        <w:ind w:left="5382" w:hanging="360"/>
      </w:pPr>
    </w:lvl>
    <w:lvl w:ilvl="7" w:tplc="04020019" w:tentative="1">
      <w:start w:val="1"/>
      <w:numFmt w:val="lowerLetter"/>
      <w:lvlText w:val="%8."/>
      <w:lvlJc w:val="left"/>
      <w:pPr>
        <w:ind w:left="6102" w:hanging="360"/>
      </w:pPr>
    </w:lvl>
    <w:lvl w:ilvl="8" w:tplc="0402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 w15:restartNumberingAfterBreak="0">
    <w:nsid w:val="5AEB2079"/>
    <w:multiLevelType w:val="hybridMultilevel"/>
    <w:tmpl w:val="FA7E4CD6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91178CC"/>
    <w:multiLevelType w:val="hybridMultilevel"/>
    <w:tmpl w:val="9F8A1B0E"/>
    <w:lvl w:ilvl="0" w:tplc="C1321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5A2525"/>
    <w:multiLevelType w:val="hybridMultilevel"/>
    <w:tmpl w:val="26DE8204"/>
    <w:lvl w:ilvl="0" w:tplc="7DBE87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49"/>
    <w:rsid w:val="00002724"/>
    <w:rsid w:val="0000512F"/>
    <w:rsid w:val="00005490"/>
    <w:rsid w:val="00005582"/>
    <w:rsid w:val="00006459"/>
    <w:rsid w:val="000107BF"/>
    <w:rsid w:val="000153A4"/>
    <w:rsid w:val="0002527E"/>
    <w:rsid w:val="000263B0"/>
    <w:rsid w:val="000273D6"/>
    <w:rsid w:val="00031985"/>
    <w:rsid w:val="00034982"/>
    <w:rsid w:val="000559E9"/>
    <w:rsid w:val="00057081"/>
    <w:rsid w:val="00061A78"/>
    <w:rsid w:val="00064776"/>
    <w:rsid w:val="000674A0"/>
    <w:rsid w:val="00074D44"/>
    <w:rsid w:val="000825DB"/>
    <w:rsid w:val="000829F7"/>
    <w:rsid w:val="00085F91"/>
    <w:rsid w:val="00096ECD"/>
    <w:rsid w:val="000A7CA0"/>
    <w:rsid w:val="000B4355"/>
    <w:rsid w:val="000B46B3"/>
    <w:rsid w:val="000B49ED"/>
    <w:rsid w:val="000C325B"/>
    <w:rsid w:val="000C5596"/>
    <w:rsid w:val="000C7442"/>
    <w:rsid w:val="000D76F6"/>
    <w:rsid w:val="000E0017"/>
    <w:rsid w:val="000E0E71"/>
    <w:rsid w:val="000E2E1F"/>
    <w:rsid w:val="000E6215"/>
    <w:rsid w:val="000E683F"/>
    <w:rsid w:val="000E7DE5"/>
    <w:rsid w:val="000F38E7"/>
    <w:rsid w:val="000F70CE"/>
    <w:rsid w:val="00100DF0"/>
    <w:rsid w:val="0010553B"/>
    <w:rsid w:val="00105CC7"/>
    <w:rsid w:val="001140C7"/>
    <w:rsid w:val="00123086"/>
    <w:rsid w:val="00126A8B"/>
    <w:rsid w:val="00132811"/>
    <w:rsid w:val="00137D2D"/>
    <w:rsid w:val="00142C96"/>
    <w:rsid w:val="00143B86"/>
    <w:rsid w:val="0015074D"/>
    <w:rsid w:val="001522BB"/>
    <w:rsid w:val="0015410B"/>
    <w:rsid w:val="001556B0"/>
    <w:rsid w:val="00166EC9"/>
    <w:rsid w:val="0017240B"/>
    <w:rsid w:val="0018177B"/>
    <w:rsid w:val="00183C20"/>
    <w:rsid w:val="00197FB9"/>
    <w:rsid w:val="001A1368"/>
    <w:rsid w:val="001B7161"/>
    <w:rsid w:val="001C0AE9"/>
    <w:rsid w:val="001C14CA"/>
    <w:rsid w:val="001C4FFD"/>
    <w:rsid w:val="001C6A6A"/>
    <w:rsid w:val="001D44F9"/>
    <w:rsid w:val="001D6689"/>
    <w:rsid w:val="001E4534"/>
    <w:rsid w:val="001E519D"/>
    <w:rsid w:val="001E7480"/>
    <w:rsid w:val="001F36F1"/>
    <w:rsid w:val="001F7F92"/>
    <w:rsid w:val="0020158E"/>
    <w:rsid w:val="00204701"/>
    <w:rsid w:val="00211FC2"/>
    <w:rsid w:val="00222536"/>
    <w:rsid w:val="00223133"/>
    <w:rsid w:val="00225921"/>
    <w:rsid w:val="00234D91"/>
    <w:rsid w:val="002366D1"/>
    <w:rsid w:val="0023713B"/>
    <w:rsid w:val="002411B7"/>
    <w:rsid w:val="00243429"/>
    <w:rsid w:val="002459EA"/>
    <w:rsid w:val="00251CDF"/>
    <w:rsid w:val="002526A0"/>
    <w:rsid w:val="00253311"/>
    <w:rsid w:val="00262377"/>
    <w:rsid w:val="00265326"/>
    <w:rsid w:val="00266884"/>
    <w:rsid w:val="002668E3"/>
    <w:rsid w:val="00267FF9"/>
    <w:rsid w:val="00272479"/>
    <w:rsid w:val="0027382E"/>
    <w:rsid w:val="002913BD"/>
    <w:rsid w:val="00294958"/>
    <w:rsid w:val="002A00D8"/>
    <w:rsid w:val="002A4A87"/>
    <w:rsid w:val="002C75A5"/>
    <w:rsid w:val="002D19AE"/>
    <w:rsid w:val="002D2FD7"/>
    <w:rsid w:val="002E0307"/>
    <w:rsid w:val="002E485D"/>
    <w:rsid w:val="002E5DAE"/>
    <w:rsid w:val="002E7777"/>
    <w:rsid w:val="002F5637"/>
    <w:rsid w:val="0030280C"/>
    <w:rsid w:val="00304001"/>
    <w:rsid w:val="00307081"/>
    <w:rsid w:val="003101A8"/>
    <w:rsid w:val="003107A0"/>
    <w:rsid w:val="00310F24"/>
    <w:rsid w:val="0031349B"/>
    <w:rsid w:val="00313EBF"/>
    <w:rsid w:val="00346FCB"/>
    <w:rsid w:val="00347563"/>
    <w:rsid w:val="003577DF"/>
    <w:rsid w:val="003627DC"/>
    <w:rsid w:val="00363594"/>
    <w:rsid w:val="00365834"/>
    <w:rsid w:val="00365C34"/>
    <w:rsid w:val="00371E52"/>
    <w:rsid w:val="003749B7"/>
    <w:rsid w:val="0037686D"/>
    <w:rsid w:val="00377416"/>
    <w:rsid w:val="00381EEF"/>
    <w:rsid w:val="00393132"/>
    <w:rsid w:val="003A1E6C"/>
    <w:rsid w:val="003A4585"/>
    <w:rsid w:val="003A4680"/>
    <w:rsid w:val="003A7A01"/>
    <w:rsid w:val="003B36DA"/>
    <w:rsid w:val="003B4805"/>
    <w:rsid w:val="003B77F2"/>
    <w:rsid w:val="003C1E7F"/>
    <w:rsid w:val="003C581F"/>
    <w:rsid w:val="003D2788"/>
    <w:rsid w:val="003D7E23"/>
    <w:rsid w:val="003E617A"/>
    <w:rsid w:val="003F19E1"/>
    <w:rsid w:val="00400FAC"/>
    <w:rsid w:val="004021EC"/>
    <w:rsid w:val="00411DB5"/>
    <w:rsid w:val="00414E0B"/>
    <w:rsid w:val="004163A0"/>
    <w:rsid w:val="0042225F"/>
    <w:rsid w:val="00424E49"/>
    <w:rsid w:val="00433F81"/>
    <w:rsid w:val="00434AED"/>
    <w:rsid w:val="00437E06"/>
    <w:rsid w:val="00441618"/>
    <w:rsid w:val="0044189A"/>
    <w:rsid w:val="00442504"/>
    <w:rsid w:val="00445EA7"/>
    <w:rsid w:val="00446D96"/>
    <w:rsid w:val="0045130A"/>
    <w:rsid w:val="004624BF"/>
    <w:rsid w:val="00464CE0"/>
    <w:rsid w:val="004728A1"/>
    <w:rsid w:val="004756EA"/>
    <w:rsid w:val="004769EE"/>
    <w:rsid w:val="00481A75"/>
    <w:rsid w:val="0048443E"/>
    <w:rsid w:val="00484BCE"/>
    <w:rsid w:val="00486035"/>
    <w:rsid w:val="00492165"/>
    <w:rsid w:val="00495EBE"/>
    <w:rsid w:val="004971C6"/>
    <w:rsid w:val="004A03A0"/>
    <w:rsid w:val="004A0732"/>
    <w:rsid w:val="004A6F98"/>
    <w:rsid w:val="004B1C7A"/>
    <w:rsid w:val="004B4C8F"/>
    <w:rsid w:val="004E2BD8"/>
    <w:rsid w:val="004E37E5"/>
    <w:rsid w:val="004F298A"/>
    <w:rsid w:val="004F550F"/>
    <w:rsid w:val="00502509"/>
    <w:rsid w:val="00502CFB"/>
    <w:rsid w:val="00506B44"/>
    <w:rsid w:val="00507955"/>
    <w:rsid w:val="005164B0"/>
    <w:rsid w:val="00526ED6"/>
    <w:rsid w:val="00535F09"/>
    <w:rsid w:val="00542090"/>
    <w:rsid w:val="005650C2"/>
    <w:rsid w:val="0057622C"/>
    <w:rsid w:val="0058247D"/>
    <w:rsid w:val="005826CC"/>
    <w:rsid w:val="0058528F"/>
    <w:rsid w:val="005869C0"/>
    <w:rsid w:val="00591B9E"/>
    <w:rsid w:val="00592F65"/>
    <w:rsid w:val="005A0DA4"/>
    <w:rsid w:val="005A18CC"/>
    <w:rsid w:val="005B0A34"/>
    <w:rsid w:val="005B158B"/>
    <w:rsid w:val="005C3365"/>
    <w:rsid w:val="005C44B8"/>
    <w:rsid w:val="005C5788"/>
    <w:rsid w:val="005D16DC"/>
    <w:rsid w:val="005D3CC7"/>
    <w:rsid w:val="005E587D"/>
    <w:rsid w:val="005F11B4"/>
    <w:rsid w:val="005F6C21"/>
    <w:rsid w:val="005F6C79"/>
    <w:rsid w:val="00603851"/>
    <w:rsid w:val="00605F24"/>
    <w:rsid w:val="0061092B"/>
    <w:rsid w:val="00622336"/>
    <w:rsid w:val="0062235F"/>
    <w:rsid w:val="006227E4"/>
    <w:rsid w:val="0062466E"/>
    <w:rsid w:val="00624CC9"/>
    <w:rsid w:val="00634AC4"/>
    <w:rsid w:val="006408D0"/>
    <w:rsid w:val="006451F9"/>
    <w:rsid w:val="00652475"/>
    <w:rsid w:val="00655552"/>
    <w:rsid w:val="00666D19"/>
    <w:rsid w:val="00670E81"/>
    <w:rsid w:val="006710F3"/>
    <w:rsid w:val="00673C2B"/>
    <w:rsid w:val="0067627B"/>
    <w:rsid w:val="00681085"/>
    <w:rsid w:val="00681A1A"/>
    <w:rsid w:val="00691642"/>
    <w:rsid w:val="006930F2"/>
    <w:rsid w:val="00693613"/>
    <w:rsid w:val="006A7D4E"/>
    <w:rsid w:val="006C0C75"/>
    <w:rsid w:val="006C4E19"/>
    <w:rsid w:val="006C58DB"/>
    <w:rsid w:val="006D01B1"/>
    <w:rsid w:val="006D2224"/>
    <w:rsid w:val="006D6255"/>
    <w:rsid w:val="006D7561"/>
    <w:rsid w:val="006D7901"/>
    <w:rsid w:val="006E3EC8"/>
    <w:rsid w:val="006F2A31"/>
    <w:rsid w:val="006F550C"/>
    <w:rsid w:val="006F5E02"/>
    <w:rsid w:val="006F6644"/>
    <w:rsid w:val="007024BF"/>
    <w:rsid w:val="007028E8"/>
    <w:rsid w:val="00702E0C"/>
    <w:rsid w:val="0070745C"/>
    <w:rsid w:val="00720F3F"/>
    <w:rsid w:val="00721A99"/>
    <w:rsid w:val="00722A17"/>
    <w:rsid w:val="007372A5"/>
    <w:rsid w:val="0073772D"/>
    <w:rsid w:val="00740F22"/>
    <w:rsid w:val="00741490"/>
    <w:rsid w:val="007451B6"/>
    <w:rsid w:val="00750D1F"/>
    <w:rsid w:val="00752DBB"/>
    <w:rsid w:val="00753B50"/>
    <w:rsid w:val="00787407"/>
    <w:rsid w:val="00797AC4"/>
    <w:rsid w:val="007A701A"/>
    <w:rsid w:val="007A78E2"/>
    <w:rsid w:val="007B3513"/>
    <w:rsid w:val="007B41E3"/>
    <w:rsid w:val="007B70C8"/>
    <w:rsid w:val="007B7ED1"/>
    <w:rsid w:val="007C1B64"/>
    <w:rsid w:val="007C7427"/>
    <w:rsid w:val="007C7EDD"/>
    <w:rsid w:val="007D19DF"/>
    <w:rsid w:val="007D3964"/>
    <w:rsid w:val="007D6925"/>
    <w:rsid w:val="007E498F"/>
    <w:rsid w:val="007E4D90"/>
    <w:rsid w:val="007F1573"/>
    <w:rsid w:val="007F7895"/>
    <w:rsid w:val="00803056"/>
    <w:rsid w:val="00805DD8"/>
    <w:rsid w:val="0080609F"/>
    <w:rsid w:val="00813181"/>
    <w:rsid w:val="00821CAC"/>
    <w:rsid w:val="00833FCF"/>
    <w:rsid w:val="00834964"/>
    <w:rsid w:val="00834BE2"/>
    <w:rsid w:val="00861787"/>
    <w:rsid w:val="00870DFC"/>
    <w:rsid w:val="00872227"/>
    <w:rsid w:val="0087228C"/>
    <w:rsid w:val="00872A0B"/>
    <w:rsid w:val="00876F1F"/>
    <w:rsid w:val="008820AD"/>
    <w:rsid w:val="00885805"/>
    <w:rsid w:val="008875A5"/>
    <w:rsid w:val="008A2477"/>
    <w:rsid w:val="008A2A04"/>
    <w:rsid w:val="008A6CF4"/>
    <w:rsid w:val="008B0CE4"/>
    <w:rsid w:val="008B29B6"/>
    <w:rsid w:val="008B53FF"/>
    <w:rsid w:val="008C0B10"/>
    <w:rsid w:val="008C1157"/>
    <w:rsid w:val="008C3B31"/>
    <w:rsid w:val="008C45C3"/>
    <w:rsid w:val="008D0C50"/>
    <w:rsid w:val="008D5A93"/>
    <w:rsid w:val="008E0B1D"/>
    <w:rsid w:val="008E0B1E"/>
    <w:rsid w:val="008E0CA8"/>
    <w:rsid w:val="008E2489"/>
    <w:rsid w:val="008E37B1"/>
    <w:rsid w:val="008F108A"/>
    <w:rsid w:val="008F1597"/>
    <w:rsid w:val="008F2B5D"/>
    <w:rsid w:val="008F3794"/>
    <w:rsid w:val="008F4F1C"/>
    <w:rsid w:val="0090073D"/>
    <w:rsid w:val="00901815"/>
    <w:rsid w:val="00907200"/>
    <w:rsid w:val="009102B7"/>
    <w:rsid w:val="00916C77"/>
    <w:rsid w:val="00924DA8"/>
    <w:rsid w:val="00925E3B"/>
    <w:rsid w:val="00937FE2"/>
    <w:rsid w:val="009439F7"/>
    <w:rsid w:val="00943AB3"/>
    <w:rsid w:val="009472AD"/>
    <w:rsid w:val="0095402E"/>
    <w:rsid w:val="00954B44"/>
    <w:rsid w:val="00962636"/>
    <w:rsid w:val="00974DA2"/>
    <w:rsid w:val="009864B0"/>
    <w:rsid w:val="0098673C"/>
    <w:rsid w:val="009932D1"/>
    <w:rsid w:val="009A3454"/>
    <w:rsid w:val="009C2C71"/>
    <w:rsid w:val="009D2FC8"/>
    <w:rsid w:val="009D7DFB"/>
    <w:rsid w:val="009E0A63"/>
    <w:rsid w:val="009E364D"/>
    <w:rsid w:val="009E3715"/>
    <w:rsid w:val="009F0189"/>
    <w:rsid w:val="009F2365"/>
    <w:rsid w:val="009F262A"/>
    <w:rsid w:val="009F38E1"/>
    <w:rsid w:val="009F4794"/>
    <w:rsid w:val="009F7668"/>
    <w:rsid w:val="00A005E1"/>
    <w:rsid w:val="00A10071"/>
    <w:rsid w:val="00A1108A"/>
    <w:rsid w:val="00A1516A"/>
    <w:rsid w:val="00A217F8"/>
    <w:rsid w:val="00A26965"/>
    <w:rsid w:val="00A27701"/>
    <w:rsid w:val="00A31BF9"/>
    <w:rsid w:val="00A34B1B"/>
    <w:rsid w:val="00A41ED9"/>
    <w:rsid w:val="00A42C2D"/>
    <w:rsid w:val="00A4303E"/>
    <w:rsid w:val="00A572FC"/>
    <w:rsid w:val="00A67303"/>
    <w:rsid w:val="00A715AC"/>
    <w:rsid w:val="00A74062"/>
    <w:rsid w:val="00A7683A"/>
    <w:rsid w:val="00A81862"/>
    <w:rsid w:val="00A85523"/>
    <w:rsid w:val="00A9216E"/>
    <w:rsid w:val="00A9637C"/>
    <w:rsid w:val="00AA020E"/>
    <w:rsid w:val="00AA4021"/>
    <w:rsid w:val="00AA42D2"/>
    <w:rsid w:val="00AA758D"/>
    <w:rsid w:val="00AC14CC"/>
    <w:rsid w:val="00AC3228"/>
    <w:rsid w:val="00AC5B45"/>
    <w:rsid w:val="00AD0C00"/>
    <w:rsid w:val="00AD2930"/>
    <w:rsid w:val="00AD3250"/>
    <w:rsid w:val="00AD5028"/>
    <w:rsid w:val="00AD65AB"/>
    <w:rsid w:val="00AE00E1"/>
    <w:rsid w:val="00AE13ED"/>
    <w:rsid w:val="00AE491E"/>
    <w:rsid w:val="00AF0302"/>
    <w:rsid w:val="00AF2CF9"/>
    <w:rsid w:val="00AF34A9"/>
    <w:rsid w:val="00AF4B2E"/>
    <w:rsid w:val="00AF720A"/>
    <w:rsid w:val="00B0387B"/>
    <w:rsid w:val="00B05A6F"/>
    <w:rsid w:val="00B17248"/>
    <w:rsid w:val="00B213DA"/>
    <w:rsid w:val="00B2404E"/>
    <w:rsid w:val="00B24CDC"/>
    <w:rsid w:val="00B30F57"/>
    <w:rsid w:val="00B32399"/>
    <w:rsid w:val="00B3630C"/>
    <w:rsid w:val="00B3715C"/>
    <w:rsid w:val="00B457ED"/>
    <w:rsid w:val="00B50638"/>
    <w:rsid w:val="00B5138B"/>
    <w:rsid w:val="00B56D01"/>
    <w:rsid w:val="00B57A89"/>
    <w:rsid w:val="00B57B47"/>
    <w:rsid w:val="00B62696"/>
    <w:rsid w:val="00B705D3"/>
    <w:rsid w:val="00B72D97"/>
    <w:rsid w:val="00B81B29"/>
    <w:rsid w:val="00B836F2"/>
    <w:rsid w:val="00B83B3A"/>
    <w:rsid w:val="00B9062D"/>
    <w:rsid w:val="00B90B61"/>
    <w:rsid w:val="00B93D9A"/>
    <w:rsid w:val="00B95099"/>
    <w:rsid w:val="00B9757D"/>
    <w:rsid w:val="00BA3B98"/>
    <w:rsid w:val="00BA4AA4"/>
    <w:rsid w:val="00BB01E0"/>
    <w:rsid w:val="00BB1222"/>
    <w:rsid w:val="00BB1D5B"/>
    <w:rsid w:val="00BB21B1"/>
    <w:rsid w:val="00BC4CA3"/>
    <w:rsid w:val="00BD384E"/>
    <w:rsid w:val="00BD6375"/>
    <w:rsid w:val="00BD63D3"/>
    <w:rsid w:val="00BE424E"/>
    <w:rsid w:val="00BE47D9"/>
    <w:rsid w:val="00BE5E63"/>
    <w:rsid w:val="00BF1467"/>
    <w:rsid w:val="00BF4219"/>
    <w:rsid w:val="00BF6B61"/>
    <w:rsid w:val="00C02C7F"/>
    <w:rsid w:val="00C03014"/>
    <w:rsid w:val="00C0638B"/>
    <w:rsid w:val="00C07245"/>
    <w:rsid w:val="00C07662"/>
    <w:rsid w:val="00C11D60"/>
    <w:rsid w:val="00C20956"/>
    <w:rsid w:val="00C22537"/>
    <w:rsid w:val="00C2560F"/>
    <w:rsid w:val="00C42F21"/>
    <w:rsid w:val="00C53AF3"/>
    <w:rsid w:val="00C55D42"/>
    <w:rsid w:val="00C5760B"/>
    <w:rsid w:val="00C62818"/>
    <w:rsid w:val="00C63268"/>
    <w:rsid w:val="00C7209C"/>
    <w:rsid w:val="00C80D3E"/>
    <w:rsid w:val="00C810AA"/>
    <w:rsid w:val="00C84AF8"/>
    <w:rsid w:val="00C92332"/>
    <w:rsid w:val="00C9653D"/>
    <w:rsid w:val="00CA2B3C"/>
    <w:rsid w:val="00CA4350"/>
    <w:rsid w:val="00CB0DF6"/>
    <w:rsid w:val="00CB41E1"/>
    <w:rsid w:val="00CB6AAD"/>
    <w:rsid w:val="00CC0E05"/>
    <w:rsid w:val="00CC71E6"/>
    <w:rsid w:val="00CD3005"/>
    <w:rsid w:val="00CD36BB"/>
    <w:rsid w:val="00CE63FC"/>
    <w:rsid w:val="00CF2040"/>
    <w:rsid w:val="00CF2BBC"/>
    <w:rsid w:val="00D026E1"/>
    <w:rsid w:val="00D02849"/>
    <w:rsid w:val="00D0293C"/>
    <w:rsid w:val="00D0463B"/>
    <w:rsid w:val="00D121B6"/>
    <w:rsid w:val="00D13D82"/>
    <w:rsid w:val="00D141C6"/>
    <w:rsid w:val="00D22821"/>
    <w:rsid w:val="00D26D61"/>
    <w:rsid w:val="00D32133"/>
    <w:rsid w:val="00D323A0"/>
    <w:rsid w:val="00D3411F"/>
    <w:rsid w:val="00D35F40"/>
    <w:rsid w:val="00D416AE"/>
    <w:rsid w:val="00D44D87"/>
    <w:rsid w:val="00D4641F"/>
    <w:rsid w:val="00D46BD5"/>
    <w:rsid w:val="00D52650"/>
    <w:rsid w:val="00D54E41"/>
    <w:rsid w:val="00D56092"/>
    <w:rsid w:val="00D66F00"/>
    <w:rsid w:val="00D67440"/>
    <w:rsid w:val="00D71621"/>
    <w:rsid w:val="00D76E72"/>
    <w:rsid w:val="00D81A58"/>
    <w:rsid w:val="00D8359E"/>
    <w:rsid w:val="00D876F3"/>
    <w:rsid w:val="00D95906"/>
    <w:rsid w:val="00DA02CD"/>
    <w:rsid w:val="00DA3D91"/>
    <w:rsid w:val="00DA5494"/>
    <w:rsid w:val="00DA7BCC"/>
    <w:rsid w:val="00DC05F7"/>
    <w:rsid w:val="00DC1278"/>
    <w:rsid w:val="00DC3A03"/>
    <w:rsid w:val="00DC490F"/>
    <w:rsid w:val="00DC6FFA"/>
    <w:rsid w:val="00DD5062"/>
    <w:rsid w:val="00DD701D"/>
    <w:rsid w:val="00DE042D"/>
    <w:rsid w:val="00DE45C9"/>
    <w:rsid w:val="00DE5E1A"/>
    <w:rsid w:val="00DE68E1"/>
    <w:rsid w:val="00DF10A2"/>
    <w:rsid w:val="00DF10B8"/>
    <w:rsid w:val="00DF1B77"/>
    <w:rsid w:val="00DF6520"/>
    <w:rsid w:val="00DF79A0"/>
    <w:rsid w:val="00E26A77"/>
    <w:rsid w:val="00E30B92"/>
    <w:rsid w:val="00E4381C"/>
    <w:rsid w:val="00E45BE2"/>
    <w:rsid w:val="00E511D1"/>
    <w:rsid w:val="00E51447"/>
    <w:rsid w:val="00E5180E"/>
    <w:rsid w:val="00E547CD"/>
    <w:rsid w:val="00E57B81"/>
    <w:rsid w:val="00E6013D"/>
    <w:rsid w:val="00E66182"/>
    <w:rsid w:val="00E70114"/>
    <w:rsid w:val="00E825E8"/>
    <w:rsid w:val="00E86037"/>
    <w:rsid w:val="00E86041"/>
    <w:rsid w:val="00E927AC"/>
    <w:rsid w:val="00E94D41"/>
    <w:rsid w:val="00EA7E23"/>
    <w:rsid w:val="00EB5CDE"/>
    <w:rsid w:val="00EC2649"/>
    <w:rsid w:val="00EC2A96"/>
    <w:rsid w:val="00EC4CFF"/>
    <w:rsid w:val="00EC772A"/>
    <w:rsid w:val="00ED4105"/>
    <w:rsid w:val="00EE0328"/>
    <w:rsid w:val="00EF7384"/>
    <w:rsid w:val="00F003F9"/>
    <w:rsid w:val="00F04877"/>
    <w:rsid w:val="00F11038"/>
    <w:rsid w:val="00F160BF"/>
    <w:rsid w:val="00F16A1F"/>
    <w:rsid w:val="00F21A3D"/>
    <w:rsid w:val="00F21E47"/>
    <w:rsid w:val="00F222F8"/>
    <w:rsid w:val="00F24C49"/>
    <w:rsid w:val="00F25059"/>
    <w:rsid w:val="00F25422"/>
    <w:rsid w:val="00F25444"/>
    <w:rsid w:val="00F27407"/>
    <w:rsid w:val="00F27BED"/>
    <w:rsid w:val="00F304DA"/>
    <w:rsid w:val="00F32572"/>
    <w:rsid w:val="00F37A01"/>
    <w:rsid w:val="00F463A0"/>
    <w:rsid w:val="00F52F24"/>
    <w:rsid w:val="00F544D0"/>
    <w:rsid w:val="00F54559"/>
    <w:rsid w:val="00F549AB"/>
    <w:rsid w:val="00F6167C"/>
    <w:rsid w:val="00F638EE"/>
    <w:rsid w:val="00F73BDB"/>
    <w:rsid w:val="00F8535F"/>
    <w:rsid w:val="00F85C0D"/>
    <w:rsid w:val="00F90143"/>
    <w:rsid w:val="00F906F1"/>
    <w:rsid w:val="00FA0255"/>
    <w:rsid w:val="00FA11F6"/>
    <w:rsid w:val="00FA1B6D"/>
    <w:rsid w:val="00FA271C"/>
    <w:rsid w:val="00FA3C8C"/>
    <w:rsid w:val="00FB2901"/>
    <w:rsid w:val="00FB3D1A"/>
    <w:rsid w:val="00FB52EA"/>
    <w:rsid w:val="00FB67E6"/>
    <w:rsid w:val="00FB6FDA"/>
    <w:rsid w:val="00FC0981"/>
    <w:rsid w:val="00FC7641"/>
    <w:rsid w:val="00FD36A9"/>
    <w:rsid w:val="00FD55AA"/>
    <w:rsid w:val="00FE543E"/>
    <w:rsid w:val="00FE757F"/>
    <w:rsid w:val="00FF24C1"/>
    <w:rsid w:val="00FF47D5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F9075D"/>
  <w15:docId w15:val="{E249C8CB-12A4-43D0-BC67-F8594E83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7A0"/>
    <w:rPr>
      <w:bCs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F55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2E74B5" w:themeColor="accent1" w:themeShade="BF"/>
      <w:sz w:val="28"/>
      <w:szCs w:val="28"/>
    </w:rPr>
  </w:style>
  <w:style w:type="paragraph" w:styleId="Heading6">
    <w:name w:val="heading 6"/>
    <w:basedOn w:val="Normal"/>
    <w:next w:val="Normal"/>
    <w:qFormat/>
    <w:rsid w:val="008C0B10"/>
    <w:pPr>
      <w:keepNext/>
      <w:jc w:val="center"/>
      <w:outlineLvl w:val="5"/>
    </w:pPr>
    <w:rPr>
      <w:b/>
      <w:bCs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07A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07A0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31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021EC"/>
    <w:pPr>
      <w:jc w:val="both"/>
    </w:pPr>
    <w:rPr>
      <w:bCs w:val="0"/>
      <w:sz w:val="24"/>
      <w:szCs w:val="24"/>
      <w:lang w:eastAsia="en-US"/>
    </w:rPr>
  </w:style>
  <w:style w:type="paragraph" w:customStyle="1" w:styleId="Normal12pt">
    <w:name w:val="Normal + 12 pt"/>
    <w:basedOn w:val="BodyText"/>
    <w:link w:val="Normal12ptChar"/>
    <w:rsid w:val="00E825E8"/>
    <w:pPr>
      <w:spacing w:line="288" w:lineRule="auto"/>
      <w:ind w:firstLine="720"/>
    </w:pPr>
    <w:rPr>
      <w:b/>
    </w:rPr>
  </w:style>
  <w:style w:type="character" w:customStyle="1" w:styleId="BodyTextChar">
    <w:name w:val="Body Text Char"/>
    <w:link w:val="BodyText"/>
    <w:rsid w:val="00D0463B"/>
    <w:rPr>
      <w:sz w:val="24"/>
      <w:szCs w:val="24"/>
      <w:lang w:val="bg-BG" w:eastAsia="en-US" w:bidi="ar-SA"/>
    </w:rPr>
  </w:style>
  <w:style w:type="character" w:customStyle="1" w:styleId="Normal12ptChar">
    <w:name w:val="Normal + 12 pt Char"/>
    <w:link w:val="Normal12pt"/>
    <w:rsid w:val="00D0463B"/>
    <w:rPr>
      <w:b/>
      <w:sz w:val="24"/>
      <w:szCs w:val="24"/>
      <w:lang w:val="bg-BG" w:eastAsia="en-US" w:bidi="ar-SA"/>
    </w:rPr>
  </w:style>
  <w:style w:type="paragraph" w:styleId="BalloonText">
    <w:name w:val="Balloon Text"/>
    <w:basedOn w:val="Normal"/>
    <w:link w:val="BalloonTextChar"/>
    <w:rsid w:val="005B0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0A34"/>
    <w:rPr>
      <w:rFonts w:ascii="Tahoma" w:hAnsi="Tahoma" w:cs="Tahoma"/>
      <w:bCs/>
      <w:sz w:val="16"/>
      <w:szCs w:val="16"/>
    </w:rPr>
  </w:style>
  <w:style w:type="character" w:customStyle="1" w:styleId="HeaderChar">
    <w:name w:val="Header Char"/>
    <w:link w:val="Header"/>
    <w:rsid w:val="00AD5028"/>
    <w:rPr>
      <w:bCs/>
      <w:sz w:val="22"/>
      <w:szCs w:val="22"/>
    </w:rPr>
  </w:style>
  <w:style w:type="paragraph" w:customStyle="1" w:styleId="Style">
    <w:name w:val="Style"/>
    <w:rsid w:val="009439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Web">
    <w:name w:val="Normal (Web)"/>
    <w:basedOn w:val="Normal"/>
    <w:unhideWhenUsed/>
    <w:rsid w:val="00E66182"/>
    <w:pPr>
      <w:ind w:firstLine="900"/>
    </w:pPr>
    <w:rPr>
      <w:bCs w:val="0"/>
      <w:sz w:val="24"/>
      <w:szCs w:val="24"/>
    </w:rPr>
  </w:style>
  <w:style w:type="paragraph" w:styleId="BlockText">
    <w:name w:val="Block Text"/>
    <w:basedOn w:val="Normal"/>
    <w:unhideWhenUsed/>
    <w:rsid w:val="00E66182"/>
    <w:pPr>
      <w:ind w:left="-360" w:right="-1080" w:firstLine="540"/>
      <w:jc w:val="both"/>
    </w:pPr>
    <w:rPr>
      <w:bCs w:val="0"/>
      <w:sz w:val="28"/>
      <w:szCs w:val="20"/>
    </w:rPr>
  </w:style>
  <w:style w:type="character" w:customStyle="1" w:styleId="FontStyle93">
    <w:name w:val="Font Style93"/>
    <w:rsid w:val="00E66182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newdocreference1">
    <w:name w:val="newdocreference1"/>
    <w:basedOn w:val="DefaultParagraphFont"/>
    <w:rsid w:val="00870DFC"/>
    <w:rPr>
      <w:i w:val="0"/>
      <w:iCs w:val="0"/>
      <w:color w:val="0000FF"/>
      <w:u w:val="single"/>
    </w:rPr>
  </w:style>
  <w:style w:type="character" w:customStyle="1" w:styleId="samedocreference1">
    <w:name w:val="samedocreference1"/>
    <w:basedOn w:val="DefaultParagraphFont"/>
    <w:rsid w:val="00204701"/>
    <w:rPr>
      <w:i w:val="0"/>
      <w:iCs w:val="0"/>
      <w:color w:val="8B0000"/>
      <w:u w:val="single"/>
    </w:rPr>
  </w:style>
  <w:style w:type="character" w:styleId="Hyperlink">
    <w:name w:val="Hyperlink"/>
    <w:semiHidden/>
    <w:unhideWhenUsed/>
    <w:rsid w:val="00D8359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D835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8359E"/>
    <w:rPr>
      <w:bCs/>
      <w:sz w:val="22"/>
      <w:szCs w:val="22"/>
    </w:rPr>
  </w:style>
  <w:style w:type="character" w:styleId="Emphasis">
    <w:name w:val="Emphasis"/>
    <w:basedOn w:val="DefaultParagraphFont"/>
    <w:qFormat/>
    <w:rsid w:val="00D8359E"/>
    <w:rPr>
      <w:i/>
      <w:iCs/>
    </w:rPr>
  </w:style>
  <w:style w:type="character" w:styleId="Strong">
    <w:name w:val="Strong"/>
    <w:basedOn w:val="DefaultParagraphFont"/>
    <w:uiPriority w:val="22"/>
    <w:qFormat/>
    <w:rsid w:val="004F550F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F550F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0708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540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40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402E"/>
    <w:rPr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402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95402E"/>
    <w:rPr>
      <w:b/>
      <w:bCs/>
    </w:rPr>
  </w:style>
  <w:style w:type="paragraph" w:styleId="Revision">
    <w:name w:val="Revision"/>
    <w:hidden/>
    <w:uiPriority w:val="99"/>
    <w:semiHidden/>
    <w:rsid w:val="0042225F"/>
    <w:rPr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30000804\Documents\Pisma\&#1053;&#1057;-&#1087;&#1088;&#1086;&#1087;&#1091;&#1089;&#1082;%20&#1085;&#1072;%20&#1041;.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DC09-DD29-40E4-A110-E83694DF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НС-пропуск на Б.А.dot</Template>
  <TotalTime>98</TotalTime>
  <Pages>1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ДИРЕКЦИЯ / ОТДЕЛ</vt:lpstr>
    </vt:vector>
  </TitlesOfParts>
  <Company>NRA</Company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ДИРЕКЦИЯ / ОТДЕЛ</dc:title>
  <dc:creator>СИЛВАНА ДИМИТРОВА РАДЕВА</dc:creator>
  <cp:lastModifiedBy>МИЛЕНА КРАСИМИРОВА КРЪСТАНОВА</cp:lastModifiedBy>
  <cp:revision>10</cp:revision>
  <cp:lastPrinted>2021-06-11T07:14:00Z</cp:lastPrinted>
  <dcterms:created xsi:type="dcterms:W3CDTF">2021-06-10T06:41:00Z</dcterms:created>
  <dcterms:modified xsi:type="dcterms:W3CDTF">2021-06-11T07:15:00Z</dcterms:modified>
</cp:coreProperties>
</file>