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E0" w:rsidRPr="00A95F91" w:rsidRDefault="00C56DE0" w:rsidP="008D7D08">
      <w:pPr>
        <w:spacing w:after="60"/>
        <w:outlineLvl w:val="2"/>
        <w:rPr>
          <w:b/>
          <w:bCs/>
        </w:rPr>
      </w:pPr>
      <w:r w:rsidRPr="008D7D08">
        <w:rPr>
          <w:b/>
          <w:bCs/>
        </w:rPr>
        <w:t xml:space="preserve">Обмен на данни </w:t>
      </w:r>
      <w:r w:rsidR="00C20940" w:rsidRPr="008D7D08">
        <w:rPr>
          <w:b/>
          <w:bCs/>
        </w:rPr>
        <w:t>между</w:t>
      </w:r>
      <w:r w:rsidRPr="008D7D08">
        <w:rPr>
          <w:b/>
          <w:bCs/>
        </w:rPr>
        <w:t xml:space="preserve"> фискални устройства</w:t>
      </w:r>
      <w:r w:rsidR="00C20940" w:rsidRPr="008D7D08">
        <w:rPr>
          <w:b/>
          <w:bCs/>
        </w:rPr>
        <w:t>/ интегрирана автоматизирана система за управление на търговската дейност</w:t>
      </w:r>
      <w:r w:rsidRPr="008D7D08">
        <w:rPr>
          <w:b/>
          <w:bCs/>
        </w:rPr>
        <w:t xml:space="preserve"> </w:t>
      </w:r>
      <w:r w:rsidR="00C20940" w:rsidRPr="008D7D08">
        <w:rPr>
          <w:b/>
          <w:bCs/>
        </w:rPr>
        <w:t xml:space="preserve">и Национална агенция за приходите съгласно измененията и допълненията на Наредба № Н-18 от 13 декември 2006г., публикувани в </w:t>
      </w:r>
      <w:r w:rsidR="00A95F91" w:rsidRPr="00A95F91">
        <w:rPr>
          <w:b/>
          <w:bCs/>
        </w:rPr>
        <w:t xml:space="preserve">ДВ. бр.76 от 19 септември 2017г. и </w:t>
      </w:r>
      <w:r w:rsidR="00A95F91" w:rsidRPr="00A95F91">
        <w:rPr>
          <w:b/>
        </w:rPr>
        <w:t>ДВ. бр.80 от 28 септември 2018г.</w:t>
      </w:r>
    </w:p>
    <w:p w:rsidR="008D7D08" w:rsidRPr="008D7D08" w:rsidRDefault="008D7D08" w:rsidP="008D7D08">
      <w:pPr>
        <w:spacing w:after="60"/>
        <w:outlineLvl w:val="2"/>
        <w:rPr>
          <w:b/>
          <w:bCs/>
        </w:rPr>
      </w:pPr>
    </w:p>
    <w:p w:rsidR="00C56DE0" w:rsidRPr="008D7D08" w:rsidRDefault="00C56DE0" w:rsidP="008D7D08">
      <w:pPr>
        <w:spacing w:after="60"/>
        <w:jc w:val="both"/>
      </w:pPr>
      <w:r w:rsidRPr="008D7D08">
        <w:rPr>
          <w:b/>
          <w:bCs/>
        </w:rPr>
        <w:t>1. Свързаност със сървър на Национална агенция за приходите (НАП)</w:t>
      </w:r>
    </w:p>
    <w:p w:rsidR="006336EE" w:rsidRPr="008D7D08" w:rsidRDefault="006336EE" w:rsidP="008D7D08">
      <w:pPr>
        <w:numPr>
          <w:ilvl w:val="0"/>
          <w:numId w:val="1"/>
        </w:numPr>
        <w:spacing w:after="60"/>
        <w:jc w:val="both"/>
        <w:rPr>
          <w:b/>
          <w:bCs/>
        </w:rPr>
      </w:pPr>
      <w:r w:rsidRPr="008D7D08">
        <w:rPr>
          <w:b/>
          <w:bCs/>
        </w:rPr>
        <w:t>Свързано</w:t>
      </w:r>
      <w:r w:rsidR="00C20940" w:rsidRPr="008D7D08">
        <w:rPr>
          <w:b/>
          <w:bCs/>
        </w:rPr>
        <w:t>ст на фискални устройства (ФУ)/</w:t>
      </w:r>
      <w:r w:rsidRPr="008D7D08">
        <w:rPr>
          <w:b/>
          <w:bCs/>
        </w:rPr>
        <w:t>интегрирана автоматизирана система за управление на търговската дейност (ИАСУТД)</w:t>
      </w:r>
    </w:p>
    <w:p w:rsidR="00627DD6" w:rsidRPr="008D7D08" w:rsidRDefault="00B40D5A" w:rsidP="008D7D08">
      <w:pPr>
        <w:pStyle w:val="ListParagraph"/>
        <w:spacing w:after="60"/>
        <w:contextualSpacing w:val="0"/>
        <w:jc w:val="both"/>
        <w:rPr>
          <w:color w:val="000000"/>
        </w:rPr>
      </w:pPr>
      <w:r w:rsidRPr="008D7D08">
        <w:t>Във връзка с</w:t>
      </w:r>
      <w:r w:rsidR="00C56DE0" w:rsidRPr="008D7D08">
        <w:t xml:space="preserve"> </w:t>
      </w:r>
      <w:r w:rsidRPr="008D7D08">
        <w:t xml:space="preserve">раздел IIIб </w:t>
      </w:r>
      <w:r w:rsidR="006336EE" w:rsidRPr="008D7D08">
        <w:t xml:space="preserve">и раздел VII </w:t>
      </w:r>
      <w:r w:rsidRPr="008D7D08">
        <w:t xml:space="preserve">към Приложение 1 </w:t>
      </w:r>
      <w:r w:rsidR="00C56DE0" w:rsidRPr="008D7D08">
        <w:t xml:space="preserve">от </w:t>
      </w:r>
      <w:r w:rsidRPr="008D7D08">
        <w:t>Наредба № Н-18 от 13 декември 2006г.</w:t>
      </w:r>
      <w:r w:rsidR="00C56DE0" w:rsidRPr="008D7D08">
        <w:t xml:space="preserve">, </w:t>
      </w:r>
      <w:r w:rsidR="00627DD6" w:rsidRPr="008D7D08">
        <w:rPr>
          <w:color w:val="000000"/>
        </w:rPr>
        <w:t>дистанционната връзка между ФУ</w:t>
      </w:r>
      <w:r w:rsidR="006336EE" w:rsidRPr="008D7D08">
        <w:rPr>
          <w:color w:val="000000"/>
        </w:rPr>
        <w:t>/ИАСУТД</w:t>
      </w:r>
      <w:r w:rsidR="00627DD6" w:rsidRPr="008D7D08">
        <w:rPr>
          <w:color w:val="000000"/>
        </w:rPr>
        <w:t xml:space="preserve"> и НАП се осъществява чрез използване на преносна мрежа на мобилен оператор по изградена </w:t>
      </w:r>
      <w:r w:rsidR="006336EE" w:rsidRPr="008D7D08">
        <w:rPr>
          <w:color w:val="000000"/>
        </w:rPr>
        <w:t xml:space="preserve">VPN мрежа </w:t>
      </w:r>
      <w:r w:rsidR="00627DD6" w:rsidRPr="008D7D08">
        <w:rPr>
          <w:color w:val="000000"/>
        </w:rPr>
        <w:t>за целта на обслужваните от него ФУ</w:t>
      </w:r>
      <w:r w:rsidR="006336EE" w:rsidRPr="008D7D08">
        <w:rPr>
          <w:color w:val="000000"/>
        </w:rPr>
        <w:t>/ИАСУТД</w:t>
      </w:r>
      <w:r w:rsidR="00627DD6" w:rsidRPr="008D7D08">
        <w:rPr>
          <w:color w:val="000000"/>
        </w:rPr>
        <w:t>. Всяко лице, което е длъжно да регистрира и отчита извършваните от него продажби на стоки или услуги във или от търговски обект чрез издаване на фискална касова бележка от ФУ или касова бележка от ИАСУТД</w:t>
      </w:r>
      <w:r w:rsidR="0062739E" w:rsidRPr="008D7D08">
        <w:rPr>
          <w:color w:val="000000"/>
        </w:rPr>
        <w:t>,</w:t>
      </w:r>
      <w:r w:rsidR="00627DD6" w:rsidRPr="008D7D08">
        <w:rPr>
          <w:color w:val="000000"/>
        </w:rPr>
        <w:t xml:space="preserve"> избира мобилния оператор, посредством който да му бъде предоставена услугата.</w:t>
      </w:r>
    </w:p>
    <w:p w:rsidR="006336EE" w:rsidRPr="008D7D08" w:rsidRDefault="006336EE" w:rsidP="008D7D08">
      <w:pPr>
        <w:numPr>
          <w:ilvl w:val="0"/>
          <w:numId w:val="1"/>
        </w:numPr>
        <w:spacing w:after="60"/>
        <w:jc w:val="both"/>
        <w:rPr>
          <w:b/>
          <w:bCs/>
        </w:rPr>
      </w:pPr>
      <w:r w:rsidRPr="008D7D08">
        <w:rPr>
          <w:b/>
          <w:bCs/>
        </w:rPr>
        <w:t>Свързаност на мобилни оператори</w:t>
      </w:r>
    </w:p>
    <w:p w:rsidR="006336EE" w:rsidRPr="008D7D08" w:rsidRDefault="00A325FE" w:rsidP="008D7D08">
      <w:pPr>
        <w:pStyle w:val="ListParagraph"/>
        <w:spacing w:after="60"/>
        <w:contextualSpacing w:val="0"/>
        <w:jc w:val="both"/>
      </w:pPr>
      <w:r w:rsidRPr="008D7D08">
        <w:t xml:space="preserve">Във връзка с раздел IIIб и раздел VII към Приложение 1 от Наредба № Н-18 от 13 декември 2006г., </w:t>
      </w:r>
      <w:r w:rsidR="00627DD6" w:rsidRPr="008D7D08">
        <w:t>мобилен оператор осигурява постоянна свързаност на своята VPN мрежа със сървър на НАП посредством наземна оптична линия, като осигурява и резервна алтернативна свързаност, която се използва в случай на техническа неизправност на връзката по наземната линия.</w:t>
      </w:r>
    </w:p>
    <w:p w:rsidR="00EA21F1" w:rsidRDefault="00EA21F1" w:rsidP="008D7D08">
      <w:pPr>
        <w:pStyle w:val="ListParagraph"/>
        <w:spacing w:after="60"/>
        <w:contextualSpacing w:val="0"/>
        <w:jc w:val="both"/>
        <w:rPr>
          <w:color w:val="000000"/>
        </w:rPr>
      </w:pPr>
      <w:r w:rsidRPr="008D7D08">
        <w:t>За изпълнение на изисквания</w:t>
      </w:r>
      <w:r w:rsidR="00960CA0" w:rsidRPr="008D7D08">
        <w:t>та на Наредба № Н-18 от 13 декември 2006г.</w:t>
      </w:r>
      <w:r w:rsidR="009C004E" w:rsidRPr="008D7D08">
        <w:t xml:space="preserve"> и в резултат на заявявано желание</w:t>
      </w:r>
      <w:r w:rsidR="001C6262" w:rsidRPr="008D7D08">
        <w:t xml:space="preserve"> за включване</w:t>
      </w:r>
      <w:r w:rsidR="009C004E" w:rsidRPr="008D7D08">
        <w:t xml:space="preserve">, </w:t>
      </w:r>
      <w:r w:rsidRPr="008D7D08">
        <w:rPr>
          <w:color w:val="000000"/>
        </w:rPr>
        <w:t xml:space="preserve">на мобилните оператори е издаден уникален номенклатурен код </w:t>
      </w:r>
      <w:r w:rsidR="000E29D8" w:rsidRPr="008D7D08">
        <w:rPr>
          <w:color w:val="000000"/>
        </w:rPr>
        <w:t xml:space="preserve">от </w:t>
      </w:r>
      <w:r w:rsidRPr="008D7D08">
        <w:rPr>
          <w:color w:val="000000"/>
        </w:rPr>
        <w:t>НАП.</w:t>
      </w:r>
    </w:p>
    <w:p w:rsidR="008D7D08" w:rsidRPr="008D7D08" w:rsidRDefault="008D7D08" w:rsidP="008D7D08">
      <w:pPr>
        <w:pStyle w:val="ListParagraph"/>
        <w:spacing w:after="60"/>
        <w:contextualSpacing w:val="0"/>
        <w:jc w:val="both"/>
      </w:pPr>
    </w:p>
    <w:p w:rsidR="001C6262" w:rsidRPr="008D7D08" w:rsidRDefault="001C6262" w:rsidP="008D7D08">
      <w:pPr>
        <w:spacing w:after="60"/>
        <w:jc w:val="both"/>
      </w:pPr>
      <w:r w:rsidRPr="008D7D08">
        <w:rPr>
          <w:b/>
          <w:bCs/>
        </w:rPr>
        <w:t>2. Подаване на информация за data SIM карти към сървър на Национална агенция за приходите (НАП)</w:t>
      </w:r>
    </w:p>
    <w:p w:rsidR="001C6262" w:rsidRPr="008D7D08" w:rsidRDefault="001C6262" w:rsidP="008D7D08">
      <w:pPr>
        <w:numPr>
          <w:ilvl w:val="0"/>
          <w:numId w:val="1"/>
        </w:numPr>
        <w:spacing w:after="60"/>
        <w:jc w:val="both"/>
        <w:rPr>
          <w:b/>
          <w:bCs/>
        </w:rPr>
      </w:pPr>
      <w:r w:rsidRPr="008D7D08">
        <w:rPr>
          <w:b/>
          <w:bCs/>
        </w:rPr>
        <w:t>от мобилни оператори</w:t>
      </w:r>
    </w:p>
    <w:p w:rsidR="00067F7D" w:rsidRPr="008D7D08" w:rsidRDefault="00067F7D" w:rsidP="008D7D08">
      <w:pPr>
        <w:spacing w:after="60"/>
        <w:ind w:left="720"/>
        <w:jc w:val="both"/>
      </w:pPr>
      <w:r w:rsidRPr="008D7D08">
        <w:t>Мобилният оператор е задължен да предава на НАП ежедневно информация за IMSI и MSISDN и статус на data SIM карти по електронен път през изградената свързаност към сървър на НАП</w:t>
      </w:r>
      <w:r w:rsidR="00716020" w:rsidRPr="008D7D08">
        <w:t>, използвайки уникален номенклатурен код</w:t>
      </w:r>
      <w:r w:rsidR="005449C6" w:rsidRPr="008D7D08">
        <w:t>,</w:t>
      </w:r>
      <w:r w:rsidR="00716020" w:rsidRPr="008D7D08">
        <w:t xml:space="preserve"> </w:t>
      </w:r>
      <w:r w:rsidR="005449C6" w:rsidRPr="008D7D08">
        <w:t xml:space="preserve">издаден </w:t>
      </w:r>
      <w:r w:rsidR="00716020" w:rsidRPr="008D7D08">
        <w:t>от НАП</w:t>
      </w:r>
      <w:r w:rsidRPr="008D7D08">
        <w:t>.</w:t>
      </w:r>
    </w:p>
    <w:p w:rsidR="007F264D" w:rsidRPr="008D7D08" w:rsidRDefault="007F264D" w:rsidP="00620C18">
      <w:pPr>
        <w:numPr>
          <w:ilvl w:val="0"/>
          <w:numId w:val="1"/>
        </w:numPr>
        <w:spacing w:after="60"/>
        <w:jc w:val="both"/>
        <w:rPr>
          <w:b/>
          <w:bCs/>
        </w:rPr>
      </w:pPr>
      <w:r w:rsidRPr="008D7D08">
        <w:rPr>
          <w:b/>
          <w:bCs/>
        </w:rPr>
        <w:t xml:space="preserve">от </w:t>
      </w:r>
      <w:r w:rsidR="00620C18" w:rsidRPr="00620C18">
        <w:rPr>
          <w:b/>
          <w:bCs/>
        </w:rPr>
        <w:t>производителите или вносителите</w:t>
      </w:r>
      <w:r w:rsidR="00620C18">
        <w:rPr>
          <w:b/>
          <w:bCs/>
        </w:rPr>
        <w:t xml:space="preserve"> на ФУ/ИАСУТД</w:t>
      </w:r>
    </w:p>
    <w:p w:rsidR="007F264D" w:rsidRPr="009F6C6C" w:rsidRDefault="007F264D" w:rsidP="008D7D08">
      <w:pPr>
        <w:spacing w:after="60"/>
        <w:ind w:left="708"/>
        <w:jc w:val="both"/>
      </w:pPr>
      <w:r w:rsidRPr="008D7D08">
        <w:t xml:space="preserve">В случай, че мобилният оператор е издал data SIM карти на </w:t>
      </w:r>
      <w:r w:rsidR="00620C18">
        <w:rPr>
          <w:bCs/>
        </w:rPr>
        <w:t>производител или вносител на ФУ/ИАСУТД</w:t>
      </w:r>
      <w:r w:rsidRPr="008D7D08">
        <w:t xml:space="preserve"> и е подал информация за това в НАП, преди регистрация на ФУ/ИАСУТД, </w:t>
      </w:r>
      <w:r w:rsidR="00620C18">
        <w:t>производителя или вносителя на ФУ/ИАСУТД</w:t>
      </w:r>
      <w:r w:rsidRPr="008D7D08">
        <w:t xml:space="preserve"> следва да подаде информация в НАП за data SIM картите и лицето, </w:t>
      </w:r>
      <w:r w:rsidRPr="008D7D08">
        <w:rPr>
          <w:color w:val="000000"/>
        </w:rPr>
        <w:t>което ще регистрира и отчита извършваните от него продажби на стоки или услуги във или от търговски обект чрез издаване на фискална касова бележка от ФУ или касова бележка от ИАСУТД</w:t>
      </w:r>
      <w:r w:rsidRPr="008D7D08">
        <w:t xml:space="preserve">, използвайки издаден уникален код от НАП. Уникалният код от НАП на </w:t>
      </w:r>
      <w:r w:rsidR="00620C18">
        <w:rPr>
          <w:bCs/>
        </w:rPr>
        <w:t>производителя или вносителя на ФУ/ИАСУТД</w:t>
      </w:r>
      <w:r w:rsidRPr="008D7D08">
        <w:rPr>
          <w:bCs/>
        </w:rPr>
        <w:t xml:space="preserve"> се издава въз основа на заявление в свободен текст, което съдържа данни за единния идентификационен код, наименованието и адреса на лицето.</w:t>
      </w:r>
      <w:r w:rsidR="009F6C6C">
        <w:rPr>
          <w:bCs/>
          <w:lang w:val="en-US"/>
        </w:rPr>
        <w:t xml:space="preserve"> </w:t>
      </w:r>
      <w:r w:rsidR="009F6C6C">
        <w:rPr>
          <w:bCs/>
        </w:rPr>
        <w:t xml:space="preserve">Заявлението се подава съгласно </w:t>
      </w:r>
      <w:r w:rsidR="009F6C6C">
        <w:t>установения ред за кореспонденция с НАП.</w:t>
      </w:r>
    </w:p>
    <w:p w:rsidR="00877033" w:rsidRDefault="00067F7D" w:rsidP="008D7D08">
      <w:pPr>
        <w:spacing w:after="60"/>
        <w:jc w:val="both"/>
      </w:pPr>
      <w:r w:rsidRPr="008D7D08">
        <w:t>Подаването на информация за data SIM картите</w:t>
      </w:r>
      <w:r w:rsidR="00CF61FD" w:rsidRPr="008D7D08">
        <w:t xml:space="preserve">, които ще се използват за подаване на данни </w:t>
      </w:r>
      <w:r w:rsidR="00877033" w:rsidRPr="008D7D08">
        <w:t>от</w:t>
      </w:r>
      <w:r w:rsidR="00CF61FD" w:rsidRPr="008D7D08">
        <w:t xml:space="preserve"> ФУ/ИАСУТД </w:t>
      </w:r>
      <w:r w:rsidR="00CF61FD" w:rsidRPr="008D7D08">
        <w:rPr>
          <w:u w:val="single"/>
        </w:rPr>
        <w:t>в реална експлоатация</w:t>
      </w:r>
      <w:r w:rsidR="00CF61FD" w:rsidRPr="008D7D08">
        <w:t>,</w:t>
      </w:r>
      <w:r w:rsidRPr="008D7D08">
        <w:t xml:space="preserve"> се извършва</w:t>
      </w:r>
      <w:r w:rsidR="00620C18">
        <w:t xml:space="preserve"> от производителя или вносителя</w:t>
      </w:r>
      <w:r w:rsidRPr="008D7D08">
        <w:t xml:space="preserve"> на следния </w:t>
      </w:r>
      <w:r w:rsidRPr="008D7D08">
        <w:rPr>
          <w:b/>
        </w:rPr>
        <w:t>адрес, достъпен през изградената свързаност от съответния мобилен оператор към сървър на НАП</w:t>
      </w:r>
      <w:r w:rsidRPr="008D7D08">
        <w:t>:</w:t>
      </w:r>
    </w:p>
    <w:p w:rsidR="008D7D08" w:rsidRPr="008D7D08" w:rsidRDefault="008D7D08" w:rsidP="008D7D08">
      <w:pPr>
        <w:spacing w:after="60"/>
        <w:jc w:val="both"/>
      </w:pPr>
    </w:p>
    <w:p w:rsidR="00067F7D" w:rsidRPr="008D7D08" w:rsidRDefault="001017BB" w:rsidP="008D7D08">
      <w:pPr>
        <w:spacing w:after="60"/>
        <w:jc w:val="center"/>
        <w:rPr>
          <w:color w:val="000000"/>
        </w:rPr>
      </w:pPr>
      <w:hyperlink r:id="rId7" w:tgtFrame="_blank" w:history="1">
        <w:r w:rsidR="00067F7D" w:rsidRPr="008D7D08">
          <w:rPr>
            <w:rStyle w:val="Hyperlink"/>
          </w:rPr>
          <w:t>http://10.199.1.11:7000/simreg3/simregport</w:t>
        </w:r>
      </w:hyperlink>
    </w:p>
    <w:p w:rsidR="008D7D08" w:rsidRDefault="008D7D08" w:rsidP="008D7D08">
      <w:pPr>
        <w:spacing w:after="60"/>
        <w:jc w:val="both"/>
      </w:pPr>
    </w:p>
    <w:p w:rsidR="005449C6" w:rsidRPr="008D7D08" w:rsidRDefault="005449C6" w:rsidP="008D7D08">
      <w:pPr>
        <w:spacing w:after="60"/>
        <w:jc w:val="both"/>
      </w:pPr>
      <w:r w:rsidRPr="008D7D08">
        <w:lastRenderedPageBreak/>
        <w:t>За всяко получено съобщение, НАП връща о</w:t>
      </w:r>
      <w:r w:rsidR="001D7E93" w:rsidRPr="008D7D08">
        <w:t>тговор, който съдържа статус на съобщението и грешка, при наличие на такава.</w:t>
      </w:r>
    </w:p>
    <w:p w:rsidR="005D5125" w:rsidRDefault="005D5125" w:rsidP="008D7D08">
      <w:pPr>
        <w:spacing w:after="60"/>
        <w:jc w:val="both"/>
      </w:pPr>
      <w:r w:rsidRPr="008D7D08">
        <w:t>Обменяните данни се валидират срещу simreg.xsd схемата по т.5.</w:t>
      </w:r>
    </w:p>
    <w:p w:rsidR="008D7D08" w:rsidRDefault="008D7D08" w:rsidP="008D7D08">
      <w:pPr>
        <w:spacing w:after="60"/>
        <w:jc w:val="both"/>
      </w:pPr>
    </w:p>
    <w:p w:rsidR="004525D4" w:rsidRPr="008D7D08" w:rsidRDefault="0084079B" w:rsidP="008D7D08">
      <w:pPr>
        <w:spacing w:after="60"/>
        <w:jc w:val="both"/>
        <w:rPr>
          <w:b/>
          <w:bCs/>
        </w:rPr>
      </w:pPr>
      <w:r w:rsidRPr="008D7D08">
        <w:rPr>
          <w:b/>
          <w:bCs/>
        </w:rPr>
        <w:t>3</w:t>
      </w:r>
      <w:r w:rsidR="008A1C8D" w:rsidRPr="008D7D08">
        <w:rPr>
          <w:b/>
          <w:bCs/>
        </w:rPr>
        <w:t xml:space="preserve">. Подаване на информация </w:t>
      </w:r>
      <w:r w:rsidR="00B75E40" w:rsidRPr="008D7D08">
        <w:rPr>
          <w:b/>
          <w:bCs/>
        </w:rPr>
        <w:t>от</w:t>
      </w:r>
      <w:r w:rsidR="008A1C8D" w:rsidRPr="008D7D08">
        <w:rPr>
          <w:b/>
          <w:bCs/>
        </w:rPr>
        <w:t xml:space="preserve"> ФУ/ИАСУТД </w:t>
      </w:r>
      <w:r w:rsidR="005449C6" w:rsidRPr="00B505ED">
        <w:rPr>
          <w:b/>
          <w:bCs/>
          <w:color w:val="FF0000"/>
          <w:u w:val="single"/>
        </w:rPr>
        <w:t>в реална експлоатация</w:t>
      </w:r>
      <w:r w:rsidR="005449C6" w:rsidRPr="00B505ED">
        <w:rPr>
          <w:b/>
          <w:bCs/>
          <w:color w:val="FF0000"/>
        </w:rPr>
        <w:t xml:space="preserve"> </w:t>
      </w:r>
      <w:r w:rsidR="008A1C8D" w:rsidRPr="008D7D08">
        <w:rPr>
          <w:b/>
          <w:bCs/>
        </w:rPr>
        <w:t>към сървър на Национална агенция за приходите (НАП)</w:t>
      </w:r>
    </w:p>
    <w:p w:rsidR="005D5125" w:rsidRPr="008D7D08" w:rsidRDefault="005D5125" w:rsidP="008D7D08">
      <w:pPr>
        <w:pStyle w:val="ListParagraph"/>
        <w:spacing w:after="60"/>
        <w:ind w:left="0"/>
        <w:contextualSpacing w:val="0"/>
        <w:jc w:val="both"/>
      </w:pPr>
      <w:r w:rsidRPr="008D7D08">
        <w:t>Фискалните устройства</w:t>
      </w:r>
      <w:r w:rsidRPr="008D7D08">
        <w:rPr>
          <w:lang w:val="en-US"/>
        </w:rPr>
        <w:t>/</w:t>
      </w:r>
      <w:r w:rsidRPr="008D7D08">
        <w:t>ИАСУТД са снабдени с data SIM карти, чрез които получават задачи чрез SMS-и и изграждат IP връзка посредством пакетно предаване на данни в мрежата на мобилен оператор за http комуникация с НАП. Допуска се ИАСУТД да върне отговор на задачата по изграден от лицето VPN канал.</w:t>
      </w:r>
    </w:p>
    <w:p w:rsidR="00C143DB" w:rsidRPr="008D7D08" w:rsidRDefault="00C143DB" w:rsidP="008D7D08">
      <w:pPr>
        <w:spacing w:after="60"/>
        <w:ind w:right="390"/>
        <w:jc w:val="both"/>
        <w:textAlignment w:val="center"/>
        <w:rPr>
          <w:color w:val="000000"/>
        </w:rPr>
      </w:pPr>
      <w:r w:rsidRPr="008D7D08">
        <w:rPr>
          <w:color w:val="000000"/>
        </w:rPr>
        <w:t>Данните, които се обменят между НАП и ФУ/ИАСУТД, са в xml формат.</w:t>
      </w:r>
    </w:p>
    <w:p w:rsidR="00831556" w:rsidRPr="008D7D08" w:rsidRDefault="00831556" w:rsidP="008D7D08">
      <w:pPr>
        <w:spacing w:after="60"/>
        <w:ind w:right="390"/>
        <w:jc w:val="both"/>
        <w:textAlignment w:val="center"/>
        <w:rPr>
          <w:color w:val="000000"/>
        </w:rPr>
      </w:pPr>
      <w:r w:rsidRPr="008D7D08">
        <w:rPr>
          <w:color w:val="000000"/>
        </w:rPr>
        <w:t xml:space="preserve">Приложният програмен интерфейс (API), който е изграден за </w:t>
      </w:r>
      <w:r w:rsidR="00A531A1" w:rsidRPr="008D7D08">
        <w:rPr>
          <w:color w:val="000000"/>
        </w:rPr>
        <w:t>приемане</w:t>
      </w:r>
      <w:r w:rsidRPr="008D7D08">
        <w:rPr>
          <w:color w:val="000000"/>
        </w:rPr>
        <w:t xml:space="preserve"> на информация към НАП, е RESTful (не се ползва WSDL или SOAP). Данните се подават чрез http POST на съответния xml, като е важно да се специфицира http header-a 'content-type' да </w:t>
      </w:r>
      <w:r w:rsidR="00A531A1" w:rsidRPr="008D7D08">
        <w:rPr>
          <w:color w:val="000000"/>
        </w:rPr>
        <w:t>е 'text/xml'.</w:t>
      </w:r>
    </w:p>
    <w:p w:rsidR="00831556" w:rsidRPr="008D7D08" w:rsidRDefault="00831556" w:rsidP="008D7D08">
      <w:pPr>
        <w:spacing w:after="60"/>
        <w:ind w:right="390"/>
        <w:jc w:val="both"/>
        <w:textAlignment w:val="center"/>
        <w:rPr>
          <w:color w:val="000000"/>
        </w:rPr>
      </w:pPr>
      <w:r w:rsidRPr="008D7D08">
        <w:rPr>
          <w:color w:val="000000"/>
        </w:rPr>
        <w:t>Съобщенията трябва да са кодирани с encoding 'windows-1251'.</w:t>
      </w:r>
    </w:p>
    <w:p w:rsidR="00831556" w:rsidRPr="008D7D08" w:rsidRDefault="00831556" w:rsidP="008D7D08">
      <w:pPr>
        <w:spacing w:after="60"/>
        <w:ind w:right="390"/>
        <w:jc w:val="both"/>
        <w:textAlignment w:val="center"/>
        <w:rPr>
          <w:color w:val="000000"/>
        </w:rPr>
      </w:pPr>
      <w:r w:rsidRPr="008D7D08">
        <w:rPr>
          <w:color w:val="000000"/>
        </w:rPr>
        <w:t>Съобщенията</w:t>
      </w:r>
      <w:r w:rsidR="005B00E8" w:rsidRPr="008D7D08">
        <w:rPr>
          <w:color w:val="000000"/>
        </w:rPr>
        <w:t>,</w:t>
      </w:r>
      <w:r w:rsidRPr="008D7D08">
        <w:rPr>
          <w:color w:val="000000"/>
        </w:rPr>
        <w:t xml:space="preserve"> предавани от ФУ/ИАСУТД към НАП</w:t>
      </w:r>
      <w:r w:rsidR="005B00E8" w:rsidRPr="008D7D08">
        <w:rPr>
          <w:color w:val="000000"/>
        </w:rPr>
        <w:t>,</w:t>
      </w:r>
      <w:r w:rsidRPr="008D7D08">
        <w:rPr>
          <w:color w:val="000000"/>
        </w:rPr>
        <w:t xml:space="preserve"> се валидират със схема </w:t>
      </w:r>
      <w:r w:rsidRPr="008D7D08">
        <w:rPr>
          <w:b/>
          <w:color w:val="000000"/>
        </w:rPr>
        <w:t>nrareq.xsd</w:t>
      </w:r>
      <w:r w:rsidR="009A4976">
        <w:rPr>
          <w:color w:val="000000"/>
        </w:rPr>
        <w:t>.</w:t>
      </w:r>
    </w:p>
    <w:p w:rsidR="00E81A34" w:rsidRPr="00E81A34" w:rsidRDefault="00831556" w:rsidP="00E81A34">
      <w:pPr>
        <w:spacing w:after="60"/>
        <w:ind w:right="390"/>
        <w:jc w:val="both"/>
        <w:textAlignment w:val="center"/>
        <w:rPr>
          <w:color w:val="000000"/>
        </w:rPr>
      </w:pPr>
      <w:r w:rsidRPr="008D7D08">
        <w:rPr>
          <w:color w:val="000000"/>
        </w:rPr>
        <w:t xml:space="preserve">За всяко получено съобщение, НАП връща отговор, който съдържа статус на съобщението и грешка, при наличие на такава. Съобщенията предавани от НАП към ФУ/ИАСУТД се валидират със схема </w:t>
      </w:r>
      <w:r w:rsidRPr="008D7D08">
        <w:rPr>
          <w:b/>
          <w:color w:val="000000"/>
        </w:rPr>
        <w:t>nrares.xsd</w:t>
      </w:r>
      <w:r w:rsidRPr="008D7D08">
        <w:rPr>
          <w:color w:val="000000"/>
        </w:rPr>
        <w:t>.</w:t>
      </w:r>
      <w:r w:rsidR="00E81A34">
        <w:rPr>
          <w:color w:val="000000"/>
        </w:rPr>
        <w:t xml:space="preserve"> </w:t>
      </w:r>
      <w:r w:rsidR="00E81A34" w:rsidRPr="00E81A34">
        <w:rPr>
          <w:color w:val="000000"/>
        </w:rPr>
        <w:t>Дължината на съобщението за отговор се определя от поле 'Content-Length' на header-a</w:t>
      </w:r>
      <w:r w:rsidR="00E81A34">
        <w:rPr>
          <w:color w:val="000000"/>
        </w:rPr>
        <w:t xml:space="preserve"> наличен в отговора (</w:t>
      </w:r>
      <w:r w:rsidR="00E81A34" w:rsidRPr="00E81A34">
        <w:rPr>
          <w:color w:val="000000"/>
        </w:rPr>
        <w:t>съгласно изискването на Наредбата за http комуникация с НАП и http стандарта</w:t>
      </w:r>
      <w:r w:rsidR="00E81A34">
        <w:rPr>
          <w:color w:val="000000"/>
        </w:rPr>
        <w:t>).</w:t>
      </w:r>
    </w:p>
    <w:p w:rsidR="00831556" w:rsidRPr="008D7D08" w:rsidRDefault="00831556" w:rsidP="008D7D08">
      <w:pPr>
        <w:spacing w:after="60"/>
        <w:ind w:right="390"/>
        <w:jc w:val="both"/>
        <w:textAlignment w:val="center"/>
        <w:rPr>
          <w:color w:val="000000"/>
        </w:rPr>
      </w:pPr>
      <w:r w:rsidRPr="008D7D08">
        <w:rPr>
          <w:color w:val="000000"/>
        </w:rPr>
        <w:t>Актуалните xsd схеми са описани в т.5.</w:t>
      </w:r>
    </w:p>
    <w:p w:rsidR="007F264D" w:rsidRPr="008D7D08" w:rsidRDefault="007F264D" w:rsidP="008D7D08">
      <w:pPr>
        <w:spacing w:after="60"/>
        <w:jc w:val="both"/>
      </w:pPr>
      <w:r w:rsidRPr="008D7D08">
        <w:t xml:space="preserve">Подаването на информация от ФУ/ИАСУТД </w:t>
      </w:r>
      <w:r w:rsidRPr="008D7D08">
        <w:rPr>
          <w:u w:val="single"/>
        </w:rPr>
        <w:t>в реална експлоатация</w:t>
      </w:r>
      <w:r w:rsidRPr="008D7D08">
        <w:t xml:space="preserve">, се извършва на следния </w:t>
      </w:r>
      <w:r w:rsidRPr="008D7D08">
        <w:rPr>
          <w:b/>
        </w:rPr>
        <w:t>адрес, достъпен през изградената свързаност от съответния мобилен оператор към сървър на НАП</w:t>
      </w:r>
      <w:r w:rsidRPr="008D7D08">
        <w:t>:</w:t>
      </w:r>
    </w:p>
    <w:p w:rsidR="007F264D" w:rsidRPr="008D7D08" w:rsidRDefault="001017BB" w:rsidP="008D7D08">
      <w:pPr>
        <w:spacing w:after="60"/>
        <w:jc w:val="center"/>
        <w:rPr>
          <w:color w:val="000000"/>
        </w:rPr>
      </w:pPr>
      <w:hyperlink r:id="rId8" w:tgtFrame="_blank" w:history="1">
        <w:r w:rsidR="007F264D" w:rsidRPr="008D7D08">
          <w:rPr>
            <w:rStyle w:val="Hyperlink"/>
          </w:rPr>
          <w:t>http://10.199.1.11:7000/fdmon3/FDMonitorPort</w:t>
        </w:r>
      </w:hyperlink>
    </w:p>
    <w:p w:rsidR="007F264D" w:rsidRPr="008D7D08" w:rsidRDefault="007F264D" w:rsidP="008D7D08">
      <w:pPr>
        <w:spacing w:after="60"/>
        <w:rPr>
          <w:color w:val="000000"/>
        </w:rPr>
      </w:pPr>
    </w:p>
    <w:p w:rsidR="00C006BE" w:rsidRDefault="00C006BE" w:rsidP="008D7D08">
      <w:pPr>
        <w:pStyle w:val="ListParagraph"/>
        <w:spacing w:after="60"/>
        <w:ind w:left="0"/>
        <w:contextualSpacing w:val="0"/>
        <w:jc w:val="both"/>
      </w:pPr>
      <w:r w:rsidRPr="008D7D08">
        <w:t>НАП изпраща SMS-и към ФУ/ИАСУТД през определен от мобилните оператори кратък номер, еднакъв за всички мобилни оператори.</w:t>
      </w:r>
    </w:p>
    <w:p w:rsidR="008D7D08" w:rsidRPr="008D7D08" w:rsidRDefault="008D7D08" w:rsidP="008D7D08">
      <w:pPr>
        <w:pStyle w:val="ListParagraph"/>
        <w:spacing w:after="60"/>
        <w:ind w:left="0"/>
        <w:contextualSpacing w:val="0"/>
        <w:jc w:val="both"/>
      </w:pPr>
    </w:p>
    <w:p w:rsidR="00C56DE0" w:rsidRPr="008D7D08" w:rsidRDefault="005449C6" w:rsidP="008D7D08">
      <w:pPr>
        <w:spacing w:after="60"/>
        <w:jc w:val="both"/>
        <w:rPr>
          <w:b/>
          <w:bCs/>
        </w:rPr>
      </w:pPr>
      <w:r w:rsidRPr="008D7D08">
        <w:rPr>
          <w:b/>
          <w:bCs/>
        </w:rPr>
        <w:t xml:space="preserve">4. </w:t>
      </w:r>
      <w:r w:rsidR="00C56DE0" w:rsidRPr="00CA2978">
        <w:rPr>
          <w:b/>
          <w:bCs/>
          <w:color w:val="FF0000"/>
          <w:u w:val="single"/>
        </w:rPr>
        <w:t>Тестване</w:t>
      </w:r>
      <w:r w:rsidR="00C56DE0" w:rsidRPr="008D7D08">
        <w:rPr>
          <w:b/>
          <w:bCs/>
        </w:rPr>
        <w:t xml:space="preserve"> на обменa на данни </w:t>
      </w:r>
    </w:p>
    <w:p w:rsidR="003C742D" w:rsidRPr="008D7D08" w:rsidRDefault="003C742D" w:rsidP="008D7D08">
      <w:pPr>
        <w:spacing w:after="60"/>
        <w:rPr>
          <w:color w:val="000000"/>
        </w:rPr>
      </w:pPr>
      <w:r w:rsidRPr="008D7D08">
        <w:t xml:space="preserve">Тестването на подаването на </w:t>
      </w:r>
      <w:r w:rsidRPr="008D7D08">
        <w:rPr>
          <w:u w:val="single"/>
        </w:rPr>
        <w:t xml:space="preserve">данни за </w:t>
      </w:r>
      <w:r w:rsidRPr="008D7D08">
        <w:rPr>
          <w:u w:val="single"/>
          <w:lang w:val="en-US"/>
        </w:rPr>
        <w:t xml:space="preserve">SIM </w:t>
      </w:r>
      <w:r w:rsidRPr="008D7D08">
        <w:rPr>
          <w:u w:val="single"/>
        </w:rPr>
        <w:t>картите</w:t>
      </w:r>
      <w:r w:rsidRPr="008D7D08">
        <w:t xml:space="preserve"> се извършва на следния </w:t>
      </w:r>
      <w:r w:rsidRPr="008D7D08">
        <w:rPr>
          <w:b/>
        </w:rPr>
        <w:t>адрес, достъпен през изградената свързаност от съответния мобилен оператор към сървър на НАП</w:t>
      </w:r>
      <w:r w:rsidRPr="008D7D08">
        <w:rPr>
          <w:color w:val="000000"/>
        </w:rPr>
        <w:t>:</w:t>
      </w:r>
    </w:p>
    <w:p w:rsidR="003C742D" w:rsidRPr="008D7D08" w:rsidRDefault="001017BB" w:rsidP="008D7D08">
      <w:pPr>
        <w:spacing w:after="60"/>
        <w:jc w:val="center"/>
        <w:rPr>
          <w:color w:val="000000"/>
        </w:rPr>
      </w:pPr>
      <w:hyperlink r:id="rId9" w:tgtFrame="_blank" w:history="1">
        <w:r w:rsidR="003C742D" w:rsidRPr="008D7D08">
          <w:rPr>
            <w:rStyle w:val="Hyperlink"/>
          </w:rPr>
          <w:t>http://10.199.1.11:8080/simreg3/simregport</w:t>
        </w:r>
      </w:hyperlink>
    </w:p>
    <w:p w:rsidR="003C742D" w:rsidRPr="008D7D08" w:rsidRDefault="003C742D" w:rsidP="008D7D08">
      <w:pPr>
        <w:spacing w:after="60"/>
        <w:rPr>
          <w:color w:val="000000"/>
        </w:rPr>
      </w:pPr>
    </w:p>
    <w:p w:rsidR="008D7D08" w:rsidRPr="008D7D08" w:rsidRDefault="008D7D08" w:rsidP="008D7D08">
      <w:pPr>
        <w:spacing w:after="60"/>
        <w:jc w:val="both"/>
      </w:pPr>
      <w:r w:rsidRPr="008D7D08">
        <w:t xml:space="preserve">Тестването на подаването на </w:t>
      </w:r>
      <w:r w:rsidRPr="008D7D08">
        <w:rPr>
          <w:u w:val="single"/>
        </w:rPr>
        <w:t xml:space="preserve">данни за </w:t>
      </w:r>
      <w:r w:rsidRPr="008D7D08">
        <w:rPr>
          <w:u w:val="single"/>
          <w:lang w:val="en-US"/>
        </w:rPr>
        <w:t>SIM</w:t>
      </w:r>
      <w:r w:rsidRPr="008D7D08">
        <w:rPr>
          <w:u w:val="single"/>
        </w:rPr>
        <w:t xml:space="preserve"> карта</w:t>
      </w:r>
      <w:r w:rsidRPr="008D7D08">
        <w:t xml:space="preserve"> се извършва чрез уникалният код за достъп, издаден от НАП въз основа на получено заявление от лице в свободен текст</w:t>
      </w:r>
      <w:r w:rsidRPr="008D7D08">
        <w:rPr>
          <w:bCs/>
        </w:rPr>
        <w:t>, което съдържа данни за единния идентификационен код, наименованието и адреса на лицето.</w:t>
      </w:r>
      <w:r w:rsidR="009F6C6C">
        <w:rPr>
          <w:bCs/>
        </w:rPr>
        <w:t xml:space="preserve"> Заявлението се подава съгласно </w:t>
      </w:r>
      <w:r w:rsidR="009F6C6C">
        <w:t>установения ред за кореспонденция с НАП.</w:t>
      </w:r>
    </w:p>
    <w:p w:rsidR="003C742D" w:rsidRPr="008D7D08" w:rsidRDefault="003C742D" w:rsidP="008D7D08">
      <w:pPr>
        <w:spacing w:after="60"/>
      </w:pPr>
      <w:r w:rsidRPr="008D7D08">
        <w:t xml:space="preserve">За целите на тестването е създаден достъп на тестов мобилен оператор, от чието име </w:t>
      </w:r>
      <w:r w:rsidR="007C53A0" w:rsidRPr="008D7D08">
        <w:t xml:space="preserve">могат да се </w:t>
      </w:r>
      <w:r w:rsidRPr="008D7D08">
        <w:t xml:space="preserve">изпращат съобщения за новопридобити </w:t>
      </w:r>
      <w:r w:rsidRPr="008D7D08">
        <w:rPr>
          <w:lang w:val="en-US"/>
        </w:rPr>
        <w:t>SIM</w:t>
      </w:r>
      <w:r w:rsidRPr="008D7D08">
        <w:t xml:space="preserve"> карти. </w:t>
      </w:r>
    </w:p>
    <w:p w:rsidR="003C742D" w:rsidRPr="008D7D08" w:rsidRDefault="003C742D" w:rsidP="008D7D08">
      <w:pPr>
        <w:spacing w:after="60"/>
        <w:jc w:val="both"/>
      </w:pPr>
      <w:r w:rsidRPr="008D7D08">
        <w:t>Данните за достъпа на тестовия мобилен оператор са:</w:t>
      </w:r>
    </w:p>
    <w:p w:rsidR="003C742D" w:rsidRPr="008D7D08" w:rsidRDefault="003C742D" w:rsidP="008D7D08">
      <w:pPr>
        <w:spacing w:after="60"/>
        <w:jc w:val="both"/>
        <w:outlineLvl w:val="0"/>
      </w:pPr>
      <w:r w:rsidRPr="008D7D08">
        <w:t>ЕИК (в елемент senderbulstat): 123123123</w:t>
      </w:r>
    </w:p>
    <w:p w:rsidR="003C742D" w:rsidRPr="008D7D08" w:rsidRDefault="003C742D" w:rsidP="008D7D08">
      <w:pPr>
        <w:spacing w:after="60"/>
        <w:jc w:val="both"/>
        <w:outlineLvl w:val="0"/>
      </w:pPr>
      <w:r w:rsidRPr="008D7D08">
        <w:t>Username: U123123123</w:t>
      </w:r>
    </w:p>
    <w:p w:rsidR="003C742D" w:rsidRPr="008D7D08" w:rsidRDefault="003C742D" w:rsidP="008D7D08">
      <w:pPr>
        <w:spacing w:after="60"/>
        <w:jc w:val="both"/>
      </w:pPr>
      <w:r w:rsidRPr="008D7D08">
        <w:t>Password: TEST6382937402</w:t>
      </w:r>
    </w:p>
    <w:p w:rsidR="003C742D" w:rsidRPr="008D7D08" w:rsidRDefault="003C742D" w:rsidP="008D7D08">
      <w:pPr>
        <w:spacing w:after="60"/>
        <w:jc w:val="both"/>
      </w:pPr>
      <w:r w:rsidRPr="008D7D08">
        <w:lastRenderedPageBreak/>
        <w:t xml:space="preserve">След като са подадени съобщенията от името на мобилния оператор, ще </w:t>
      </w:r>
      <w:r w:rsidR="007C53A0" w:rsidRPr="008D7D08">
        <w:t>могат</w:t>
      </w:r>
      <w:r w:rsidRPr="008D7D08">
        <w:t xml:space="preserve"> да </w:t>
      </w:r>
      <w:r w:rsidR="007C53A0" w:rsidRPr="008D7D08">
        <w:t xml:space="preserve">се подават съобщения за прехвърляне на </w:t>
      </w:r>
      <w:r w:rsidR="007C53A0" w:rsidRPr="008D7D08">
        <w:rPr>
          <w:lang w:val="en-US"/>
        </w:rPr>
        <w:t>SIM</w:t>
      </w:r>
      <w:r w:rsidR="007C53A0" w:rsidRPr="008D7D08">
        <w:t xml:space="preserve"> карта на името на ползвателя (</w:t>
      </w:r>
      <w:r w:rsidRPr="008D7D08">
        <w:t xml:space="preserve">в елемента senderbulstat </w:t>
      </w:r>
      <w:r w:rsidR="007C53A0" w:rsidRPr="008D7D08">
        <w:t xml:space="preserve">се попълва ЕИК на лицето, което </w:t>
      </w:r>
      <w:r w:rsidR="007175D4" w:rsidRPr="008D7D08">
        <w:t xml:space="preserve">подава данни за </w:t>
      </w:r>
      <w:r w:rsidR="007C53A0" w:rsidRPr="008D7D08">
        <w:t>прехвърля</w:t>
      </w:r>
      <w:r w:rsidR="007175D4" w:rsidRPr="008D7D08">
        <w:t>не на</w:t>
      </w:r>
      <w:r w:rsidR="007C53A0" w:rsidRPr="008D7D08">
        <w:t xml:space="preserve"> картата)</w:t>
      </w:r>
      <w:r w:rsidRPr="008D7D08">
        <w:t>.</w:t>
      </w:r>
    </w:p>
    <w:p w:rsidR="00097F09" w:rsidRPr="008D7D08" w:rsidRDefault="00097F09" w:rsidP="008D7D08">
      <w:pPr>
        <w:spacing w:after="60"/>
        <w:jc w:val="both"/>
      </w:pPr>
    </w:p>
    <w:p w:rsidR="003C742D" w:rsidRPr="008D7D08" w:rsidRDefault="003C742D" w:rsidP="008D7D08">
      <w:pPr>
        <w:spacing w:after="60"/>
        <w:jc w:val="both"/>
        <w:rPr>
          <w:b/>
          <w:bCs/>
        </w:rPr>
      </w:pPr>
      <w:r w:rsidRPr="008D7D08">
        <w:t xml:space="preserve">Тестването на подаването на </w:t>
      </w:r>
      <w:r w:rsidRPr="008D7D08">
        <w:rPr>
          <w:u w:val="single"/>
        </w:rPr>
        <w:t>информация от ФУ/ИАСУТД</w:t>
      </w:r>
      <w:r w:rsidRPr="008D7D08">
        <w:t xml:space="preserve"> се извършва на следния </w:t>
      </w:r>
      <w:r w:rsidRPr="008D7D08">
        <w:rPr>
          <w:b/>
        </w:rPr>
        <w:t>адрес, достъпен през изградената свързаност от съответния мобилен оператор към сървър на НАП</w:t>
      </w:r>
      <w:r w:rsidRPr="008D7D08">
        <w:rPr>
          <w:b/>
          <w:bCs/>
        </w:rPr>
        <w:t>:</w:t>
      </w:r>
    </w:p>
    <w:p w:rsidR="007F264D" w:rsidRPr="008D7D08" w:rsidRDefault="001017BB" w:rsidP="008D7D08">
      <w:pPr>
        <w:spacing w:after="60"/>
        <w:jc w:val="center"/>
        <w:rPr>
          <w:color w:val="000000"/>
        </w:rPr>
      </w:pPr>
      <w:hyperlink r:id="rId10" w:tgtFrame="_blank" w:history="1">
        <w:r w:rsidR="007F264D" w:rsidRPr="008D7D08">
          <w:rPr>
            <w:rStyle w:val="Hyperlink"/>
          </w:rPr>
          <w:t>http://10.199.1.11:8080/fdmon3/FDMonitorPort</w:t>
        </w:r>
      </w:hyperlink>
    </w:p>
    <w:p w:rsidR="007F264D" w:rsidRPr="008D7D08" w:rsidRDefault="007F264D" w:rsidP="008D7D08">
      <w:pPr>
        <w:spacing w:after="60"/>
        <w:rPr>
          <w:color w:val="000000"/>
        </w:rPr>
      </w:pPr>
    </w:p>
    <w:p w:rsidR="00097F09" w:rsidRPr="008D7D08" w:rsidRDefault="00585175" w:rsidP="008D7D08">
      <w:pPr>
        <w:spacing w:after="60"/>
        <w:jc w:val="both"/>
        <w:rPr>
          <w:lang w:val="en-US"/>
        </w:rPr>
      </w:pPr>
      <w:r w:rsidRPr="008D7D08">
        <w:t>За тества</w:t>
      </w:r>
      <w:r w:rsidR="009542AA" w:rsidRPr="008D7D08">
        <w:t>не</w:t>
      </w:r>
      <w:r w:rsidRPr="008D7D08">
        <w:t xml:space="preserve"> на обработката на подадени от НАП </w:t>
      </w:r>
      <w:r w:rsidRPr="008D7D08">
        <w:rPr>
          <w:u w:val="single"/>
          <w:lang w:val="en-US"/>
        </w:rPr>
        <w:t xml:space="preserve">SMS </w:t>
      </w:r>
      <w:r w:rsidRPr="008D7D08">
        <w:rPr>
          <w:u w:val="single"/>
        </w:rPr>
        <w:t>задачи към ФУ/ИАСУТД</w:t>
      </w:r>
      <w:r w:rsidRPr="008D7D08">
        <w:t xml:space="preserve"> е разработено </w:t>
      </w:r>
      <w:r w:rsidRPr="008D7D08">
        <w:rPr>
          <w:lang w:val="en-US"/>
        </w:rPr>
        <w:t>web-</w:t>
      </w:r>
      <w:r w:rsidRPr="008D7D08">
        <w:t xml:space="preserve">приложение, чрез което може да се генерират </w:t>
      </w:r>
      <w:r w:rsidRPr="008D7D08">
        <w:rPr>
          <w:lang w:val="en-US"/>
        </w:rPr>
        <w:t xml:space="preserve">SMS </w:t>
      </w:r>
      <w:r w:rsidRPr="008D7D08">
        <w:t>задачи към ФУ/ИАСУТД</w:t>
      </w:r>
      <w:r w:rsidRPr="008D7D08">
        <w:rPr>
          <w:lang w:val="en-US"/>
        </w:rPr>
        <w:t xml:space="preserve"> </w:t>
      </w:r>
      <w:r w:rsidRPr="008D7D08">
        <w:t xml:space="preserve">и да се преглеждат получените </w:t>
      </w:r>
      <w:r w:rsidR="00097F09" w:rsidRPr="008D7D08">
        <w:t>данни в НАП.</w:t>
      </w:r>
      <w:r w:rsidR="00097F09" w:rsidRPr="008D7D08">
        <w:rPr>
          <w:lang w:val="en-US"/>
        </w:rPr>
        <w:t xml:space="preserve"> </w:t>
      </w:r>
    </w:p>
    <w:p w:rsidR="00700E7D" w:rsidRDefault="00585175" w:rsidP="00700E7D">
      <w:pPr>
        <w:spacing w:after="60"/>
        <w:jc w:val="both"/>
      </w:pPr>
      <w:r w:rsidRPr="00C64E6A">
        <w:t>Приложението</w:t>
      </w:r>
      <w:r w:rsidR="001B4E8B" w:rsidRPr="001B4E8B">
        <w:t xml:space="preserve"> </w:t>
      </w:r>
      <w:r w:rsidR="001B4E8B">
        <w:t xml:space="preserve">„ПП </w:t>
      </w:r>
      <w:r w:rsidR="001B4E8B" w:rsidRPr="001B4E8B">
        <w:t>ФУДВ - приложение за тестване на ФУ/ИАСУТД</w:t>
      </w:r>
      <w:r w:rsidR="001B4E8B">
        <w:t>“</w:t>
      </w:r>
      <w:r w:rsidR="00B1678B" w:rsidRPr="00C64E6A">
        <w:t>, чрез което може да се генерират SMS задачи към ФУ/ИАСУТД и да се преглеждат получените данни в НАП</w:t>
      </w:r>
      <w:r w:rsidR="00A604A3">
        <w:t xml:space="preserve"> на тестова среда</w:t>
      </w:r>
      <w:r w:rsidR="00B1678B" w:rsidRPr="00C64E6A">
        <w:t>,</w:t>
      </w:r>
      <w:r w:rsidRPr="00C64E6A">
        <w:t xml:space="preserve"> </w:t>
      </w:r>
      <w:r w:rsidR="00C64E6A">
        <w:t xml:space="preserve">е достъпно </w:t>
      </w:r>
      <w:r w:rsidR="00700E7D">
        <w:t xml:space="preserve">след аутентикация </w:t>
      </w:r>
      <w:r w:rsidR="007D63AF">
        <w:t>с квалифициран електронен подпис през Портала за електронни услуги на НАП</w:t>
      </w:r>
      <w:r w:rsidR="00700E7D">
        <w:t xml:space="preserve">, </w:t>
      </w:r>
      <w:r w:rsidR="00700E7D" w:rsidRPr="00700E7D">
        <w:t>ВХОД В ПОРТАЛА за Е-Услуги, достъпни с квалифициран електронен подпис (КЕП)</w:t>
      </w:r>
      <w:r w:rsidR="00700E7D">
        <w:t>.</w:t>
      </w:r>
    </w:p>
    <w:p w:rsidR="00700E7D" w:rsidRDefault="00700E7D" w:rsidP="00700E7D">
      <w:pPr>
        <w:spacing w:after="60"/>
        <w:jc w:val="both"/>
      </w:pPr>
      <w:r>
        <w:t>Допълнителни условия за достъп за лицето, от чието име ще се ползва услугата, са:</w:t>
      </w:r>
    </w:p>
    <w:p w:rsidR="00700E7D" w:rsidRDefault="00700E7D" w:rsidP="00700E7D">
      <w:pPr>
        <w:pStyle w:val="ListParagraph"/>
        <w:numPr>
          <w:ilvl w:val="0"/>
          <w:numId w:val="9"/>
        </w:numPr>
        <w:spacing w:after="60"/>
        <w:jc w:val="both"/>
      </w:pPr>
      <w:r>
        <w:t>лицето да има пълен достъп до категорията услуги “</w:t>
      </w:r>
      <w:r w:rsidRPr="00700E7D">
        <w:rPr>
          <w:i/>
        </w:rPr>
        <w:t>Данни за ФУ от производител/вносител на ФУ или сервизна фирма съгласно изискванията на Наредба Н-18 от 13 декември 2006 г.</w:t>
      </w:r>
      <w:r>
        <w:t>“ И</w:t>
      </w:r>
    </w:p>
    <w:p w:rsidR="00700E7D" w:rsidRDefault="00700E7D" w:rsidP="00700E7D">
      <w:pPr>
        <w:pStyle w:val="ListParagraph"/>
        <w:numPr>
          <w:ilvl w:val="0"/>
          <w:numId w:val="9"/>
        </w:numPr>
        <w:spacing w:after="60"/>
        <w:jc w:val="both"/>
      </w:pPr>
      <w:r>
        <w:t>лицето да бъде включено в списъка (таблицата) с лица, имащи право на достъп до услугата и срока за нейното ползване да не бъде изтекъл.</w:t>
      </w:r>
      <w:r w:rsidR="001017BB">
        <w:t xml:space="preserve"> </w:t>
      </w:r>
      <w:bookmarkStart w:id="0" w:name="_GoBack"/>
      <w:bookmarkEnd w:id="0"/>
      <w:r>
        <w:t xml:space="preserve">Включването в списъка може да се заяви от чрез изпращане на електронно писмо до имейл </w:t>
      </w:r>
      <w:hyperlink r:id="rId11" w:history="1">
        <w:r w:rsidR="001B4E8B">
          <w:rPr>
            <w:rStyle w:val="Hyperlink"/>
          </w:rPr>
          <w:t>fdmon</w:t>
        </w:r>
        <w:r>
          <w:rPr>
            <w:rStyle w:val="Hyperlink"/>
          </w:rPr>
          <w:t>@nra.bg</w:t>
        </w:r>
      </w:hyperlink>
      <w:r>
        <w:t>. След получаване на имейла, съответн</w:t>
      </w:r>
      <w:r w:rsidR="00745335">
        <w:t xml:space="preserve">ото лице, извършващо тест </w:t>
      </w:r>
      <w:r>
        <w:t>на ФУ/ИАСУТД  се добавя в списъка с едногодишен срок за ползване на услугата от датата на електронно писмо.</w:t>
      </w:r>
    </w:p>
    <w:p w:rsidR="001B4E8B" w:rsidRDefault="001B4E8B" w:rsidP="001B4E8B">
      <w:pPr>
        <w:spacing w:after="60"/>
        <w:jc w:val="both"/>
      </w:pPr>
      <w:r>
        <w:t xml:space="preserve">Повече информация за ползването на електронните услуги с КЕП на НАП, може да получите в Интернет страницата на НАП на адрес </w:t>
      </w:r>
      <w:hyperlink r:id="rId12" w:history="1">
        <w:r w:rsidRPr="001B4E8B">
          <w:t>www.nap.bg</w:t>
        </w:r>
      </w:hyperlink>
      <w:r w:rsidRPr="001B4E8B">
        <w:t xml:space="preserve">, </w:t>
      </w:r>
      <w:r>
        <w:t xml:space="preserve">категория </w:t>
      </w:r>
      <w:hyperlink r:id="rId13" w:tooltip="За бизнеса" w:history="1">
        <w:r w:rsidRPr="001B4E8B">
          <w:t>За бизнеса</w:t>
        </w:r>
      </w:hyperlink>
      <w:r>
        <w:t>/</w:t>
      </w:r>
      <w:hyperlink r:id="rId14" w:tooltip="Е-услуги" w:history="1">
        <w:r w:rsidRPr="001B4E8B">
          <w:t>Е-услуги</w:t>
        </w:r>
      </w:hyperlink>
      <w:r>
        <w:t>/Е-услуги с квалифициран електронен подпис (КЕП).</w:t>
      </w:r>
    </w:p>
    <w:p w:rsidR="008D7D08" w:rsidRPr="008D7D08" w:rsidRDefault="008D7D08" w:rsidP="008D7D08">
      <w:pPr>
        <w:spacing w:after="60"/>
        <w:jc w:val="both"/>
      </w:pPr>
    </w:p>
    <w:p w:rsidR="00C56DE0" w:rsidRPr="00AF12F1" w:rsidRDefault="00C56DE0" w:rsidP="008D7D08">
      <w:pPr>
        <w:spacing w:after="60"/>
        <w:jc w:val="both"/>
        <w:rPr>
          <w:b/>
          <w:bCs/>
          <w:lang w:val="en-US"/>
        </w:rPr>
      </w:pPr>
      <w:r w:rsidRPr="008D7D08">
        <w:rPr>
          <w:b/>
          <w:bCs/>
        </w:rPr>
        <w:t>5. Актуални XSD схеми</w:t>
      </w:r>
    </w:p>
    <w:p w:rsidR="005D5125" w:rsidRPr="008D7D08" w:rsidRDefault="005D5125" w:rsidP="008D7D08">
      <w:pPr>
        <w:spacing w:after="60"/>
        <w:jc w:val="both"/>
        <w:rPr>
          <w:lang w:val="en-US"/>
        </w:rPr>
      </w:pPr>
      <w:r w:rsidRPr="008D7D08">
        <w:rPr>
          <w:bCs/>
        </w:rPr>
        <w:t>Актуални XSD схеми за обмен на данни съгласно измененията и допълненията на Наредба № Н-18 от 13 декември 2006г., публикувани в ДВ, бр.80 от 28 септември 2018 г.</w:t>
      </w:r>
      <w:r w:rsidR="009A4976">
        <w:rPr>
          <w:bCs/>
        </w:rPr>
        <w:t xml:space="preserve"> и следващи,</w:t>
      </w:r>
      <w:r w:rsidRPr="008D7D08">
        <w:rPr>
          <w:bCs/>
          <w:lang w:val="en-US"/>
        </w:rPr>
        <w:t xml:space="preserve"> </w:t>
      </w:r>
      <w:r w:rsidRPr="008D7D08">
        <w:rPr>
          <w:bCs/>
        </w:rPr>
        <w:t>се намират на</w:t>
      </w:r>
      <w:r w:rsidR="007F264D" w:rsidRPr="008D7D08">
        <w:t xml:space="preserve"> адрес: </w:t>
      </w:r>
      <w:hyperlink r:id="rId15" w:history="1">
        <w:r w:rsidRPr="008D7D08">
          <w:rPr>
            <w:rStyle w:val="Hyperlink"/>
          </w:rPr>
          <w:t>http://www.nap.bg/page?id=674</w:t>
        </w:r>
      </w:hyperlink>
      <w:r w:rsidR="007F264D" w:rsidRPr="008D7D08">
        <w:t>.</w:t>
      </w:r>
    </w:p>
    <w:p w:rsidR="008D7D08" w:rsidRDefault="008D7D08" w:rsidP="008D7D08">
      <w:pPr>
        <w:spacing w:after="60"/>
        <w:jc w:val="both"/>
        <w:rPr>
          <w:b/>
          <w:bCs/>
        </w:rPr>
      </w:pPr>
    </w:p>
    <w:p w:rsidR="00C56DE0" w:rsidRPr="008D7D08" w:rsidRDefault="00C56DE0" w:rsidP="008D7D08">
      <w:pPr>
        <w:spacing w:after="60"/>
        <w:jc w:val="both"/>
      </w:pPr>
      <w:r w:rsidRPr="008D7D08">
        <w:rPr>
          <w:b/>
          <w:bCs/>
        </w:rPr>
        <w:t>6. При възникване на въпроси и за връзка с НАП:</w:t>
      </w:r>
    </w:p>
    <w:p w:rsidR="00C56DE0" w:rsidRPr="008D7D08" w:rsidRDefault="00C56DE0" w:rsidP="008D7D08">
      <w:pPr>
        <w:spacing w:after="60"/>
        <w:jc w:val="both"/>
      </w:pPr>
      <w:r w:rsidRPr="008D7D08">
        <w:t>Възникнали въпроси от технически характер</w:t>
      </w:r>
      <w:r w:rsidRPr="008D7D08">
        <w:rPr>
          <w:lang w:val="en-US"/>
        </w:rPr>
        <w:t xml:space="preserve"> </w:t>
      </w:r>
      <w:r w:rsidRPr="008D7D08">
        <w:t xml:space="preserve">по отношение на обмена на данни между НАП и ФУДВ, свързани с изискванията в Наредба № </w:t>
      </w:r>
      <w:r w:rsidR="00B40D5A" w:rsidRPr="008D7D08">
        <w:t>Н-</w:t>
      </w:r>
      <w:r w:rsidRPr="008D7D08">
        <w:t>1</w:t>
      </w:r>
      <w:r w:rsidR="00B40D5A" w:rsidRPr="008D7D08">
        <w:t>8</w:t>
      </w:r>
      <w:r w:rsidRPr="008D7D08">
        <w:t xml:space="preserve"> от 13 декември 2006г. могат да бъдат изпращани на </w:t>
      </w:r>
      <w:r w:rsidR="00854BEC" w:rsidRPr="008D7D08">
        <w:t>имейл</w:t>
      </w:r>
      <w:r w:rsidRPr="008D7D08">
        <w:t xml:space="preserve"> адрес: </w:t>
      </w:r>
      <w:hyperlink r:id="rId16" w:history="1">
        <w:r w:rsidRPr="008D7D08">
          <w:rPr>
            <w:rStyle w:val="Hyperlink"/>
            <w:lang w:val="en-US"/>
          </w:rPr>
          <w:t>fdmon</w:t>
        </w:r>
        <w:r w:rsidRPr="008D7D08">
          <w:rPr>
            <w:rStyle w:val="Hyperlink"/>
          </w:rPr>
          <w:t>@nra.bg</w:t>
        </w:r>
      </w:hyperlink>
      <w:r w:rsidR="00854BEC" w:rsidRPr="008D7D08">
        <w:rPr>
          <w:color w:val="0000FF"/>
          <w:u w:val="single"/>
        </w:rPr>
        <w:t>.</w:t>
      </w:r>
    </w:p>
    <w:p w:rsidR="00C667E7" w:rsidRPr="008D7D08" w:rsidRDefault="00854BEC" w:rsidP="008D7D08">
      <w:pPr>
        <w:spacing w:after="60"/>
        <w:jc w:val="both"/>
      </w:pPr>
      <w:r w:rsidRPr="008D7D08">
        <w:t xml:space="preserve">За всички останали въпроси може да се обръщате към Информационния център на НАП на телефон </w:t>
      </w:r>
      <w:r w:rsidRPr="008D7D08">
        <w:rPr>
          <w:lang w:val="en-US"/>
        </w:rPr>
        <w:t xml:space="preserve">0700 18 700 </w:t>
      </w:r>
      <w:r w:rsidRPr="008D7D08">
        <w:t xml:space="preserve">или имейл </w:t>
      </w:r>
      <w:hyperlink r:id="rId17" w:tgtFrame="_blank" w:history="1">
        <w:r w:rsidRPr="008D7D08">
          <w:rPr>
            <w:rStyle w:val="Hyperlink"/>
          </w:rPr>
          <w:t>infocenter@nra.bg</w:t>
        </w:r>
      </w:hyperlink>
      <w:r w:rsidRPr="008D7D08">
        <w:t>.</w:t>
      </w:r>
    </w:p>
    <w:sectPr w:rsidR="00C667E7" w:rsidRPr="008D7D08" w:rsidSect="007F264D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572"/>
    <w:multiLevelType w:val="multilevel"/>
    <w:tmpl w:val="3DD0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D6F1C"/>
    <w:multiLevelType w:val="multilevel"/>
    <w:tmpl w:val="9FD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758F7"/>
    <w:multiLevelType w:val="hybridMultilevel"/>
    <w:tmpl w:val="81726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301E7"/>
    <w:multiLevelType w:val="multilevel"/>
    <w:tmpl w:val="34B6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A5958"/>
    <w:multiLevelType w:val="hybridMultilevel"/>
    <w:tmpl w:val="9CA4AE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405A0"/>
    <w:multiLevelType w:val="hybridMultilevel"/>
    <w:tmpl w:val="D7D22C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C7BE7"/>
    <w:multiLevelType w:val="multilevel"/>
    <w:tmpl w:val="3EB8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033C3"/>
    <w:multiLevelType w:val="multilevel"/>
    <w:tmpl w:val="28A4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06F6B"/>
    <w:multiLevelType w:val="hybridMultilevel"/>
    <w:tmpl w:val="460499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5C31E1"/>
    <w:multiLevelType w:val="hybridMultilevel"/>
    <w:tmpl w:val="7E120CEE"/>
    <w:lvl w:ilvl="0" w:tplc="B45CC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E0"/>
    <w:rsid w:val="00067F7D"/>
    <w:rsid w:val="00080FF2"/>
    <w:rsid w:val="00097F09"/>
    <w:rsid w:val="000B2983"/>
    <w:rsid w:val="000B5F93"/>
    <w:rsid w:val="000E29D8"/>
    <w:rsid w:val="001017BB"/>
    <w:rsid w:val="00150F5E"/>
    <w:rsid w:val="00185C3A"/>
    <w:rsid w:val="001A69C4"/>
    <w:rsid w:val="001A7857"/>
    <w:rsid w:val="001B4E8B"/>
    <w:rsid w:val="001C6262"/>
    <w:rsid w:val="001D7E93"/>
    <w:rsid w:val="001F7025"/>
    <w:rsid w:val="00233B59"/>
    <w:rsid w:val="002724FF"/>
    <w:rsid w:val="002774AA"/>
    <w:rsid w:val="002A7847"/>
    <w:rsid w:val="002B663D"/>
    <w:rsid w:val="002D0AB0"/>
    <w:rsid w:val="002D30DD"/>
    <w:rsid w:val="002E385A"/>
    <w:rsid w:val="003C4411"/>
    <w:rsid w:val="003C742D"/>
    <w:rsid w:val="004525D4"/>
    <w:rsid w:val="004537A4"/>
    <w:rsid w:val="0045476F"/>
    <w:rsid w:val="00456DE9"/>
    <w:rsid w:val="00462A8B"/>
    <w:rsid w:val="00485180"/>
    <w:rsid w:val="0049676B"/>
    <w:rsid w:val="004B29A0"/>
    <w:rsid w:val="00521F20"/>
    <w:rsid w:val="005449C6"/>
    <w:rsid w:val="00546B79"/>
    <w:rsid w:val="0055338B"/>
    <w:rsid w:val="00585175"/>
    <w:rsid w:val="005B00E8"/>
    <w:rsid w:val="005B1BD4"/>
    <w:rsid w:val="005D5125"/>
    <w:rsid w:val="005E3C3A"/>
    <w:rsid w:val="005E6CFD"/>
    <w:rsid w:val="00620C18"/>
    <w:rsid w:val="0062739E"/>
    <w:rsid w:val="00627DD6"/>
    <w:rsid w:val="006336EE"/>
    <w:rsid w:val="0068791E"/>
    <w:rsid w:val="00694752"/>
    <w:rsid w:val="00700E7D"/>
    <w:rsid w:val="00716020"/>
    <w:rsid w:val="007175D4"/>
    <w:rsid w:val="00745335"/>
    <w:rsid w:val="0075364B"/>
    <w:rsid w:val="007C53A0"/>
    <w:rsid w:val="007D63AF"/>
    <w:rsid w:val="007F264D"/>
    <w:rsid w:val="00831556"/>
    <w:rsid w:val="0084079B"/>
    <w:rsid w:val="00854BEC"/>
    <w:rsid w:val="008573AA"/>
    <w:rsid w:val="0087435E"/>
    <w:rsid w:val="00877033"/>
    <w:rsid w:val="008A1C8D"/>
    <w:rsid w:val="008A6434"/>
    <w:rsid w:val="008A6DC5"/>
    <w:rsid w:val="008A7081"/>
    <w:rsid w:val="008B388C"/>
    <w:rsid w:val="008B4604"/>
    <w:rsid w:val="008D429B"/>
    <w:rsid w:val="008D7D08"/>
    <w:rsid w:val="008E31AE"/>
    <w:rsid w:val="00934224"/>
    <w:rsid w:val="009542AA"/>
    <w:rsid w:val="00960CA0"/>
    <w:rsid w:val="00965EBA"/>
    <w:rsid w:val="009A4976"/>
    <w:rsid w:val="009B13F1"/>
    <w:rsid w:val="009C004E"/>
    <w:rsid w:val="009F6C6C"/>
    <w:rsid w:val="00A020D8"/>
    <w:rsid w:val="00A0367D"/>
    <w:rsid w:val="00A325FE"/>
    <w:rsid w:val="00A47A7A"/>
    <w:rsid w:val="00A531A1"/>
    <w:rsid w:val="00A604A3"/>
    <w:rsid w:val="00A63B0D"/>
    <w:rsid w:val="00A95F91"/>
    <w:rsid w:val="00AE3C1F"/>
    <w:rsid w:val="00AF12F1"/>
    <w:rsid w:val="00B1678B"/>
    <w:rsid w:val="00B32372"/>
    <w:rsid w:val="00B40D5A"/>
    <w:rsid w:val="00B505ED"/>
    <w:rsid w:val="00B730F1"/>
    <w:rsid w:val="00B75E40"/>
    <w:rsid w:val="00B84A02"/>
    <w:rsid w:val="00B94FAF"/>
    <w:rsid w:val="00BA7D0D"/>
    <w:rsid w:val="00BD10B2"/>
    <w:rsid w:val="00BE36E6"/>
    <w:rsid w:val="00C006BE"/>
    <w:rsid w:val="00C143DB"/>
    <w:rsid w:val="00C20940"/>
    <w:rsid w:val="00C26260"/>
    <w:rsid w:val="00C56DE0"/>
    <w:rsid w:val="00C64E6A"/>
    <w:rsid w:val="00C667E7"/>
    <w:rsid w:val="00C82BFB"/>
    <w:rsid w:val="00CA2978"/>
    <w:rsid w:val="00CC0A6D"/>
    <w:rsid w:val="00CC6CDF"/>
    <w:rsid w:val="00CF61FD"/>
    <w:rsid w:val="00D73A6F"/>
    <w:rsid w:val="00DA52D8"/>
    <w:rsid w:val="00E81A34"/>
    <w:rsid w:val="00EA21F1"/>
    <w:rsid w:val="00ED47C9"/>
    <w:rsid w:val="00F37B5B"/>
    <w:rsid w:val="00FC494A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C56D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6DE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C56D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DE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56DE0"/>
    <w:rPr>
      <w:b/>
      <w:bCs/>
    </w:rPr>
  </w:style>
  <w:style w:type="character" w:styleId="Emphasis">
    <w:name w:val="Emphasis"/>
    <w:basedOn w:val="DefaultParagraphFont"/>
    <w:uiPriority w:val="20"/>
    <w:qFormat/>
    <w:rsid w:val="00C56DE0"/>
    <w:rPr>
      <w:i/>
      <w:iCs/>
    </w:rPr>
  </w:style>
  <w:style w:type="character" w:customStyle="1" w:styleId="samedocreference1">
    <w:name w:val="samedocreference1"/>
    <w:basedOn w:val="DefaultParagraphFont"/>
    <w:rsid w:val="00627DD6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6336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7F09"/>
    <w:rPr>
      <w:color w:val="800080" w:themeColor="followedHyperlink"/>
      <w:u w:val="single"/>
    </w:rPr>
  </w:style>
  <w:style w:type="character" w:customStyle="1" w:styleId="historyitem">
    <w:name w:val="historyitem"/>
    <w:basedOn w:val="DefaultParagraphFont"/>
    <w:rsid w:val="00A95F91"/>
  </w:style>
  <w:style w:type="character" w:customStyle="1" w:styleId="historyitemselected1">
    <w:name w:val="historyitemselected1"/>
    <w:basedOn w:val="DefaultParagraphFont"/>
    <w:rsid w:val="00A95F91"/>
    <w:rPr>
      <w:b/>
      <w:bCs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B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C56D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6DE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unhideWhenUsed/>
    <w:rsid w:val="00C56D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DE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56DE0"/>
    <w:rPr>
      <w:b/>
      <w:bCs/>
    </w:rPr>
  </w:style>
  <w:style w:type="character" w:styleId="Emphasis">
    <w:name w:val="Emphasis"/>
    <w:basedOn w:val="DefaultParagraphFont"/>
    <w:uiPriority w:val="20"/>
    <w:qFormat/>
    <w:rsid w:val="00C56DE0"/>
    <w:rPr>
      <w:i/>
      <w:iCs/>
    </w:rPr>
  </w:style>
  <w:style w:type="character" w:customStyle="1" w:styleId="samedocreference1">
    <w:name w:val="samedocreference1"/>
    <w:basedOn w:val="DefaultParagraphFont"/>
    <w:rsid w:val="00627DD6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6336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7F09"/>
    <w:rPr>
      <w:color w:val="800080" w:themeColor="followedHyperlink"/>
      <w:u w:val="single"/>
    </w:rPr>
  </w:style>
  <w:style w:type="character" w:customStyle="1" w:styleId="historyitem">
    <w:name w:val="historyitem"/>
    <w:basedOn w:val="DefaultParagraphFont"/>
    <w:rsid w:val="00A95F91"/>
  </w:style>
  <w:style w:type="character" w:customStyle="1" w:styleId="historyitemselected1">
    <w:name w:val="historyitemselected1"/>
    <w:basedOn w:val="DefaultParagraphFont"/>
    <w:rsid w:val="00A95F91"/>
    <w:rPr>
      <w:b/>
      <w:bCs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B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9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9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1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93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05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0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2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99.1.11:7000/fdmon3/FDMonitorPort" TargetMode="External"/><Relationship Id="rId13" Type="http://schemas.openxmlformats.org/officeDocument/2006/relationships/hyperlink" Target="https://nap.bg/page?id=3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10.199.1.11:7000/fdmon3/FDMonitorPort" TargetMode="External"/><Relationship Id="rId12" Type="http://schemas.openxmlformats.org/officeDocument/2006/relationships/hyperlink" Target="http://www.nap.bg" TargetMode="External"/><Relationship Id="rId17" Type="http://schemas.openxmlformats.org/officeDocument/2006/relationships/hyperlink" Target="mailto:infocenter@nra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dmon@nra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DMON@nra.b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p.bg/page?id=674" TargetMode="External"/><Relationship Id="rId10" Type="http://schemas.openxmlformats.org/officeDocument/2006/relationships/hyperlink" Target="http://10.199.1.11:7000/fdmon3/FDMonitorPor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10.199.1.11:8080/simreg3/simregport" TargetMode="External"/><Relationship Id="rId14" Type="http://schemas.openxmlformats.org/officeDocument/2006/relationships/hyperlink" Target="https://nap.bg/page?id=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B5BD-80B5-43D7-82E6-EC47BD6D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 ЗДРАВКОВА ВАСИЛЕВА</dc:creator>
  <cp:keywords/>
  <dc:description/>
  <cp:lastModifiedBy>ИВАН КОСТАДИНОВ КАШИЛСКИ</cp:lastModifiedBy>
  <cp:revision>7</cp:revision>
  <dcterms:created xsi:type="dcterms:W3CDTF">2019-09-20T08:11:00Z</dcterms:created>
  <dcterms:modified xsi:type="dcterms:W3CDTF">2019-09-20T11:37:00Z</dcterms:modified>
</cp:coreProperties>
</file>