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EE753" w14:textId="77777777" w:rsidR="000E3F64" w:rsidRDefault="000E3F64" w:rsidP="00F97F72">
      <w:pPr>
        <w:pStyle w:val="Heading1"/>
        <w:spacing w:before="0" w:line="240" w:lineRule="auto"/>
        <w:jc w:val="both"/>
        <w:rPr>
          <w:rFonts w:ascii="Tahoma" w:hAnsi="Tahoma" w:cs="Tahoma"/>
          <w:color w:val="393939"/>
        </w:rPr>
      </w:pPr>
      <w:r w:rsidRPr="000E3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Справка за задълженията с възможност за извършване на плащания</w:t>
      </w:r>
      <w:r>
        <w:rPr>
          <w:rFonts w:ascii="Tahoma" w:hAnsi="Tahoma" w:cs="Tahoma"/>
          <w:color w:val="393939"/>
        </w:rPr>
        <w:t xml:space="preserve"> </w:t>
      </w:r>
    </w:p>
    <w:p w14:paraId="7690BD76" w14:textId="77777777" w:rsidR="00134411" w:rsidRDefault="00134411" w:rsidP="00F97F72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2915A1" w14:textId="77777777" w:rsidR="00134411" w:rsidRDefault="00134411" w:rsidP="00F97F72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807730" w14:textId="29C14963" w:rsidR="00D7358E" w:rsidRDefault="007033B3" w:rsidP="00F97F72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и уникален идентификатор съгласно Регистъра на услугите, част от административния регистър на ИИСДА (интегрирана информационна система на държавната администрация)</w:t>
      </w:r>
      <w:r w:rsidRPr="00070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D0BB56" w14:textId="6F95879D" w:rsidR="00E64E3B" w:rsidRPr="006D1FE9" w:rsidRDefault="007033B3" w:rsidP="00F97F72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за задълженията с възможност за извършване на плащания - </w:t>
      </w:r>
      <w:r w:rsidRPr="00130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646</w:t>
      </w:r>
      <w:r w:rsidRPr="006D1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8E0C3E" w14:textId="77777777" w:rsidR="00070F47" w:rsidRPr="006D1FE9" w:rsidRDefault="00070F47" w:rsidP="00F97F72">
      <w:pPr>
        <w:spacing w:after="0" w:line="240" w:lineRule="auto"/>
      </w:pPr>
    </w:p>
    <w:p w14:paraId="508F2FF9" w14:textId="77777777" w:rsidR="00335537" w:rsidRDefault="00335537" w:rsidP="00F97F72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6DA30B3" w14:textId="77777777" w:rsidR="00335537" w:rsidRDefault="00335537" w:rsidP="00F97F72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C21F11F" w14:textId="2030452A" w:rsidR="00E64E3B" w:rsidRPr="00070F47" w:rsidRDefault="00E64E3B" w:rsidP="00F97F72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0F47">
        <w:rPr>
          <w:rFonts w:ascii="Times New Roman" w:hAnsi="Times New Roman" w:cs="Times New Roman"/>
          <w:b/>
          <w:color w:val="auto"/>
          <w:sz w:val="24"/>
          <w:szCs w:val="24"/>
        </w:rPr>
        <w:t>Правно основание</w:t>
      </w:r>
    </w:p>
    <w:p w14:paraId="5B21657C" w14:textId="2F787F04" w:rsidR="00E64E3B" w:rsidRDefault="00E64E3B" w:rsidP="00F97F72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F47">
        <w:rPr>
          <w:rFonts w:ascii="Times New Roman" w:hAnsi="Times New Roman" w:cs="Times New Roman"/>
          <w:color w:val="000000" w:themeColor="text1"/>
          <w:sz w:val="24"/>
          <w:szCs w:val="24"/>
        </w:rPr>
        <w:t>Данъчно-осигурителен процесуален кодекс - чл. 17, ал. 1, т. 7</w:t>
      </w:r>
    </w:p>
    <w:p w14:paraId="6CA69FB6" w14:textId="331EC72D" w:rsidR="00C81E41" w:rsidRPr="00070F47" w:rsidRDefault="00C81E41" w:rsidP="00F97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bg-BG"/>
        </w:rPr>
      </w:pPr>
    </w:p>
    <w:p w14:paraId="0CDD1550" w14:textId="77777777" w:rsidR="0026460A" w:rsidRPr="007941C6" w:rsidRDefault="0026460A" w:rsidP="00F97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C6">
        <w:rPr>
          <w:rFonts w:ascii="Times New Roman" w:hAnsi="Times New Roman" w:cs="Times New Roman"/>
          <w:b/>
          <w:sz w:val="24"/>
          <w:szCs w:val="24"/>
        </w:rPr>
        <w:t>Орган по предоставяне на услугата</w:t>
      </w:r>
    </w:p>
    <w:p w14:paraId="18876852" w14:textId="3E6EAF84" w:rsidR="0026460A" w:rsidRDefault="0026460A" w:rsidP="00F97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C6">
        <w:rPr>
          <w:rFonts w:ascii="Times New Roman" w:hAnsi="Times New Roman" w:cs="Times New Roman"/>
          <w:sz w:val="24"/>
          <w:szCs w:val="24"/>
        </w:rPr>
        <w:t>Орган по приходите</w:t>
      </w:r>
    </w:p>
    <w:p w14:paraId="1DB9C57E" w14:textId="77777777" w:rsidR="0026460A" w:rsidRPr="001472CD" w:rsidRDefault="0026460A" w:rsidP="00F97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CD">
        <w:rPr>
          <w:rFonts w:ascii="Times New Roman" w:hAnsi="Times New Roman" w:cs="Times New Roman"/>
          <w:b/>
          <w:sz w:val="24"/>
          <w:szCs w:val="24"/>
        </w:rPr>
        <w:t xml:space="preserve">Орган, осъществяващ контрол върху дейността на органа по предоставяне на услугата </w:t>
      </w:r>
    </w:p>
    <w:p w14:paraId="7ADA32FC" w14:textId="65A23990" w:rsidR="0026460A" w:rsidRPr="007941C6" w:rsidRDefault="0026460A" w:rsidP="00F97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C6">
        <w:rPr>
          <w:rFonts w:ascii="Times New Roman" w:hAnsi="Times New Roman" w:cs="Times New Roman"/>
          <w:sz w:val="24"/>
          <w:szCs w:val="24"/>
        </w:rPr>
        <w:t>Пр</w:t>
      </w:r>
      <w:r w:rsidR="00641895">
        <w:rPr>
          <w:rFonts w:ascii="Times New Roman" w:hAnsi="Times New Roman" w:cs="Times New Roman"/>
          <w:sz w:val="24"/>
          <w:szCs w:val="24"/>
        </w:rPr>
        <w:t>я</w:t>
      </w:r>
      <w:r w:rsidRPr="007941C6">
        <w:rPr>
          <w:rFonts w:ascii="Times New Roman" w:hAnsi="Times New Roman" w:cs="Times New Roman"/>
          <w:sz w:val="24"/>
          <w:szCs w:val="24"/>
        </w:rPr>
        <w:t>к ръководител на органа по приходите, предоставил услугата</w:t>
      </w:r>
    </w:p>
    <w:p w14:paraId="1FE2E0F0" w14:textId="77777777" w:rsidR="0026460A" w:rsidRPr="001472CD" w:rsidRDefault="0026460A" w:rsidP="00F97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F3D52" w14:textId="58ABEC9A" w:rsidR="0026460A" w:rsidRDefault="0026460A" w:rsidP="00F97F72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941C6">
        <w:rPr>
          <w:rFonts w:ascii="Times New Roman" w:hAnsi="Times New Roman" w:cs="Times New Roman"/>
          <w:b/>
          <w:sz w:val="24"/>
          <w:szCs w:val="24"/>
        </w:rPr>
        <w:t>Информация за административното звено, предоставящо услугата, адрес, електронен адрес, телефони за връзка и работно време</w:t>
      </w:r>
      <w:r w:rsidRPr="007941C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14:paraId="2AF7C44F" w14:textId="77777777" w:rsidR="00EE785D" w:rsidRPr="0047300D" w:rsidRDefault="00EE785D" w:rsidP="00EE785D">
      <w:pPr>
        <w:jc w:val="both"/>
        <w:rPr>
          <w:rFonts w:eastAsia="Calibri"/>
          <w:color w:val="0563C1"/>
          <w:u w:val="single"/>
        </w:rPr>
      </w:pPr>
      <w:hyperlink r:id="rId6" w:history="1">
        <w:r w:rsidRPr="0047300D">
          <w:rPr>
            <w:rFonts w:eastAsia="Calibri"/>
            <w:color w:val="0563C1"/>
            <w:u w:val="single"/>
          </w:rPr>
          <w:t>https://nra.bg/wps/portal/nra/kontakti</w:t>
        </w:r>
      </w:hyperlink>
    </w:p>
    <w:p w14:paraId="54F236E6" w14:textId="6B30F456" w:rsidR="00F97F72" w:rsidRDefault="00F97F72" w:rsidP="00F97F72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501A7ED4" w14:textId="238060F6" w:rsidR="00F97F72" w:rsidRDefault="00F97F72" w:rsidP="00F97F72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0F147DF5" w14:textId="77777777" w:rsidR="00F97F72" w:rsidRPr="007941C6" w:rsidRDefault="00F97F72" w:rsidP="00F97F72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00A04DAE" w14:textId="7E32D267" w:rsidR="0026460A" w:rsidRDefault="0026460A" w:rsidP="00EE78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C6">
        <w:rPr>
          <w:rFonts w:ascii="Times New Roman" w:hAnsi="Times New Roman" w:cs="Times New Roman"/>
          <w:b/>
          <w:sz w:val="24"/>
          <w:szCs w:val="24"/>
        </w:rPr>
        <w:t xml:space="preserve">Процедура по предоставяне на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административната услуга</w:t>
      </w:r>
    </w:p>
    <w:p w14:paraId="7EBEB319" w14:textId="77777777" w:rsidR="00EE785D" w:rsidRPr="007941C6" w:rsidRDefault="00EE785D" w:rsidP="00EE78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0CC5A" w14:textId="30555D8D" w:rsidR="0026460A" w:rsidRPr="009744A2" w:rsidRDefault="00641895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Услугата е първична</w:t>
      </w:r>
    </w:p>
    <w:p w14:paraId="4751B14D" w14:textId="77777777" w:rsidR="00EE785D" w:rsidRDefault="00EE785D" w:rsidP="00F97F72">
      <w:pPr>
        <w:pStyle w:val="Style"/>
        <w:ind w:firstLine="568"/>
        <w:rPr>
          <w:b/>
        </w:rPr>
      </w:pPr>
    </w:p>
    <w:p w14:paraId="4D61E620" w14:textId="74E9C5AF" w:rsidR="00D93113" w:rsidRPr="00267C6A" w:rsidRDefault="00D93113" w:rsidP="00F97F72">
      <w:pPr>
        <w:pStyle w:val="Style"/>
        <w:ind w:firstLine="568"/>
      </w:pPr>
      <w:r w:rsidRPr="00D51220">
        <w:rPr>
          <w:b/>
        </w:rPr>
        <w:t>Заявител на услугата</w:t>
      </w:r>
      <w:r w:rsidRPr="00D51220">
        <w:t xml:space="preserve"> е</w:t>
      </w:r>
      <w:r>
        <w:rPr>
          <w:b/>
        </w:rPr>
        <w:t xml:space="preserve"> </w:t>
      </w:r>
      <w:r>
        <w:t>местно или чуждестранно лице, вписано в регистъра на НАП, желаещо</w:t>
      </w:r>
      <w:r w:rsidRPr="004A3569">
        <w:rPr>
          <w:color w:val="FF0000"/>
        </w:rPr>
        <w:t xml:space="preserve"> </w:t>
      </w:r>
      <w:r>
        <w:t xml:space="preserve">да получи информация за задължения </w:t>
      </w:r>
      <w:r w:rsidR="009C5586">
        <w:t>за данъци, задължителни осигурителни вноски и публични задължения,</w:t>
      </w:r>
      <w:r>
        <w:t xml:space="preserve"> събирани </w:t>
      </w:r>
      <w:r w:rsidR="009C5586">
        <w:t xml:space="preserve">принудително </w:t>
      </w:r>
      <w:r>
        <w:t>от НАП, както и да ги плати по електронен път.</w:t>
      </w:r>
    </w:p>
    <w:p w14:paraId="6FB8EB2A" w14:textId="77777777" w:rsidR="00EE785D" w:rsidRDefault="00EE785D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43C27" w14:textId="240BB203" w:rsidR="00335537" w:rsidRPr="00070F47" w:rsidRDefault="00335537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47">
        <w:rPr>
          <w:rFonts w:ascii="Times New Roman" w:hAnsi="Times New Roman" w:cs="Times New Roman"/>
          <w:b/>
          <w:sz w:val="24"/>
          <w:szCs w:val="24"/>
        </w:rPr>
        <w:t>Начини на заявяване на услугата</w:t>
      </w:r>
    </w:p>
    <w:p w14:paraId="2AF4B59B" w14:textId="6108ACAA" w:rsidR="00335537" w:rsidRPr="00090222" w:rsidRDefault="00335537" w:rsidP="00F97F72">
      <w:pPr>
        <w:spacing w:after="0" w:line="240" w:lineRule="auto"/>
        <w:ind w:firstLine="708"/>
        <w:jc w:val="both"/>
      </w:pPr>
      <w:r w:rsidRPr="00F751D0">
        <w:rPr>
          <w:rFonts w:ascii="Times New Roman" w:hAnsi="Times New Roman" w:cs="Times New Roman"/>
          <w:sz w:val="24"/>
          <w:szCs w:val="24"/>
        </w:rPr>
        <w:t>През портал</w:t>
      </w:r>
      <w:r w:rsidR="00F751D0" w:rsidRPr="00F751D0">
        <w:rPr>
          <w:rFonts w:ascii="Times New Roman" w:hAnsi="Times New Roman" w:cs="Times New Roman"/>
          <w:sz w:val="24"/>
          <w:szCs w:val="24"/>
        </w:rPr>
        <w:t>а</w:t>
      </w:r>
      <w:r w:rsidRPr="00F751D0">
        <w:rPr>
          <w:rFonts w:ascii="Times New Roman" w:hAnsi="Times New Roman" w:cs="Times New Roman"/>
          <w:sz w:val="24"/>
          <w:szCs w:val="24"/>
        </w:rPr>
        <w:t xml:space="preserve"> </w:t>
      </w:r>
      <w:r w:rsidRPr="00070F47">
        <w:rPr>
          <w:rFonts w:ascii="Times New Roman" w:hAnsi="Times New Roman" w:cs="Times New Roman"/>
          <w:sz w:val="24"/>
          <w:szCs w:val="24"/>
        </w:rPr>
        <w:t>за предоставяне на електронни услуги</w:t>
      </w:r>
      <w:r w:rsidR="00F751D0">
        <w:rPr>
          <w:rFonts w:ascii="Times New Roman" w:hAnsi="Times New Roman" w:cs="Times New Roman"/>
          <w:sz w:val="24"/>
          <w:szCs w:val="24"/>
        </w:rPr>
        <w:t xml:space="preserve"> на НАП, </w:t>
      </w:r>
      <w:r w:rsidRPr="0033553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35537">
        <w:rPr>
          <w:rFonts w:ascii="Times New Roman" w:hAnsi="Times New Roman" w:cs="Times New Roman"/>
          <w:sz w:val="24"/>
          <w:szCs w:val="24"/>
        </w:rPr>
        <w:t>валифициран електронен подпис /КЕП/ и персонален идентификационен код /ПИК/ на НАП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EC068B" w14:textId="535F64C2" w:rsidR="00335537" w:rsidRDefault="00AD0ED2" w:rsidP="00F97F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F751D0">
        <w:rPr>
          <w:rFonts w:ascii="Times New Roman" w:hAnsi="Times New Roman" w:cs="Times New Roman"/>
          <w:sz w:val="24"/>
          <w:szCs w:val="24"/>
        </w:rPr>
        <w:t xml:space="preserve"> ползване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1D0">
        <w:rPr>
          <w:rFonts w:ascii="Times New Roman" w:hAnsi="Times New Roman" w:cs="Times New Roman"/>
          <w:sz w:val="24"/>
          <w:szCs w:val="24"/>
        </w:rPr>
        <w:t>услугата</w:t>
      </w:r>
      <w:r>
        <w:rPr>
          <w:rFonts w:ascii="Times New Roman" w:hAnsi="Times New Roman" w:cs="Times New Roman"/>
          <w:sz w:val="24"/>
          <w:szCs w:val="24"/>
        </w:rPr>
        <w:t xml:space="preserve"> за плащания</w:t>
      </w:r>
      <w:r w:rsidR="00F751D0">
        <w:rPr>
          <w:rFonts w:ascii="Times New Roman" w:hAnsi="Times New Roman" w:cs="Times New Roman"/>
          <w:sz w:val="24"/>
          <w:szCs w:val="24"/>
        </w:rPr>
        <w:t xml:space="preserve"> е</w:t>
      </w:r>
      <w:r w:rsidR="00335537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F751D0">
        <w:rPr>
          <w:rFonts w:ascii="Times New Roman" w:hAnsi="Times New Roman" w:cs="Times New Roman"/>
          <w:sz w:val="24"/>
          <w:szCs w:val="24"/>
        </w:rPr>
        <w:t>а</w:t>
      </w:r>
      <w:r w:rsidR="00335537" w:rsidRPr="00860152">
        <w:rPr>
          <w:rFonts w:ascii="Times New Roman" w:hAnsi="Times New Roman" w:cs="Times New Roman"/>
          <w:sz w:val="24"/>
          <w:szCs w:val="24"/>
        </w:rPr>
        <w:t xml:space="preserve"> активна платежна карта </w:t>
      </w:r>
      <w:proofErr w:type="spellStart"/>
      <w:r w:rsidR="00335537" w:rsidRPr="00860152">
        <w:rPr>
          <w:rFonts w:ascii="Times New Roman" w:hAnsi="Times New Roman" w:cs="Times New Roman"/>
          <w:sz w:val="24"/>
          <w:szCs w:val="24"/>
        </w:rPr>
        <w:t>Bcard</w:t>
      </w:r>
      <w:proofErr w:type="spellEnd"/>
      <w:r w:rsidR="00335537" w:rsidRPr="00860152">
        <w:rPr>
          <w:rFonts w:ascii="Times New Roman" w:hAnsi="Times New Roman" w:cs="Times New Roman"/>
          <w:sz w:val="24"/>
          <w:szCs w:val="24"/>
        </w:rPr>
        <w:t xml:space="preserve">, VISA и </w:t>
      </w:r>
      <w:proofErr w:type="spellStart"/>
      <w:r w:rsidR="00335537" w:rsidRPr="00860152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335537" w:rsidRPr="00860152">
        <w:rPr>
          <w:rFonts w:ascii="Times New Roman" w:hAnsi="Times New Roman" w:cs="Times New Roman"/>
          <w:sz w:val="24"/>
          <w:szCs w:val="24"/>
        </w:rPr>
        <w:t xml:space="preserve">, карта </w:t>
      </w:r>
      <w:proofErr w:type="spellStart"/>
      <w:r w:rsidR="00335537" w:rsidRPr="00860152">
        <w:rPr>
          <w:rFonts w:ascii="Times New Roman" w:hAnsi="Times New Roman" w:cs="Times New Roman"/>
          <w:sz w:val="24"/>
          <w:szCs w:val="24"/>
        </w:rPr>
        <w:t>D</w:t>
      </w:r>
      <w:r w:rsidR="00335537">
        <w:rPr>
          <w:rFonts w:ascii="Times New Roman" w:hAnsi="Times New Roman" w:cs="Times New Roman"/>
          <w:sz w:val="24"/>
          <w:szCs w:val="24"/>
        </w:rPr>
        <w:t>iners</w:t>
      </w:r>
      <w:proofErr w:type="spellEnd"/>
      <w:r w:rsidR="003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37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="003355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5537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="00335537">
        <w:rPr>
          <w:rFonts w:ascii="Times New Roman" w:hAnsi="Times New Roman" w:cs="Times New Roman"/>
          <w:sz w:val="24"/>
          <w:szCs w:val="24"/>
        </w:rPr>
        <w:t xml:space="preserve">, </w:t>
      </w:r>
      <w:r w:rsidR="00F751D0">
        <w:rPr>
          <w:rFonts w:ascii="Times New Roman" w:hAnsi="Times New Roman" w:cs="Times New Roman"/>
          <w:sz w:val="24"/>
          <w:szCs w:val="24"/>
        </w:rPr>
        <w:t>или</w:t>
      </w:r>
      <w:r w:rsidR="00335537" w:rsidRPr="00860152">
        <w:rPr>
          <w:rFonts w:ascii="Times New Roman" w:hAnsi="Times New Roman" w:cs="Times New Roman"/>
          <w:sz w:val="24"/>
          <w:szCs w:val="24"/>
        </w:rPr>
        <w:t xml:space="preserve"> предплатен</w:t>
      </w:r>
      <w:r w:rsidR="00F751D0">
        <w:rPr>
          <w:rFonts w:ascii="Times New Roman" w:hAnsi="Times New Roman" w:cs="Times New Roman"/>
          <w:sz w:val="24"/>
          <w:szCs w:val="24"/>
        </w:rPr>
        <w:t>а</w:t>
      </w:r>
      <w:r w:rsidR="00335537" w:rsidRPr="00860152">
        <w:rPr>
          <w:rFonts w:ascii="Times New Roman" w:hAnsi="Times New Roman" w:cs="Times New Roman"/>
          <w:sz w:val="24"/>
          <w:szCs w:val="24"/>
        </w:rPr>
        <w:t xml:space="preserve"> карт</w:t>
      </w:r>
      <w:r w:rsidR="00F751D0">
        <w:rPr>
          <w:rFonts w:ascii="Times New Roman" w:hAnsi="Times New Roman" w:cs="Times New Roman"/>
          <w:sz w:val="24"/>
          <w:szCs w:val="24"/>
        </w:rPr>
        <w:t>а</w:t>
      </w:r>
      <w:r w:rsidR="00335537" w:rsidRPr="00860152">
        <w:rPr>
          <w:rFonts w:ascii="Times New Roman" w:hAnsi="Times New Roman" w:cs="Times New Roman"/>
          <w:sz w:val="24"/>
          <w:szCs w:val="24"/>
        </w:rPr>
        <w:t xml:space="preserve"> и алтернативни носители на информация</w:t>
      </w:r>
      <w:r w:rsidR="00F751D0" w:rsidRPr="00F751D0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2EC3C376" w14:textId="77777777" w:rsidR="00335537" w:rsidRPr="00070F47" w:rsidRDefault="00335537" w:rsidP="00F97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bg-BG"/>
        </w:rPr>
      </w:pPr>
    </w:p>
    <w:p w14:paraId="272E4BDA" w14:textId="77777777" w:rsidR="00335537" w:rsidRPr="00070F47" w:rsidRDefault="00335537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Услугата се предоставя на г</w:t>
      </w:r>
      <w:r w:rsidRPr="00070F47">
        <w:rPr>
          <w:rFonts w:ascii="Times New Roman" w:hAnsi="Times New Roman" w:cs="Times New Roman"/>
          <w:sz w:val="24"/>
          <w:szCs w:val="24"/>
        </w:rPr>
        <w:t xml:space="preserve">раждани и </w:t>
      </w:r>
      <w:r>
        <w:rPr>
          <w:rFonts w:ascii="Times New Roman" w:hAnsi="Times New Roman" w:cs="Times New Roman"/>
          <w:sz w:val="24"/>
          <w:szCs w:val="24"/>
        </w:rPr>
        <w:t>бизнес.</w:t>
      </w:r>
    </w:p>
    <w:p w14:paraId="5A11849B" w14:textId="77777777" w:rsidR="00134411" w:rsidRDefault="00134411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55137" w14:textId="01489F3C" w:rsidR="008A77F8" w:rsidRPr="00070F47" w:rsidRDefault="008A77F8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47">
        <w:rPr>
          <w:rFonts w:ascii="Times New Roman" w:hAnsi="Times New Roman" w:cs="Times New Roman"/>
          <w:b/>
          <w:sz w:val="24"/>
          <w:szCs w:val="24"/>
        </w:rPr>
        <w:t xml:space="preserve">Срок за </w:t>
      </w:r>
      <w:r>
        <w:rPr>
          <w:rFonts w:ascii="Times New Roman" w:hAnsi="Times New Roman" w:cs="Times New Roman"/>
          <w:b/>
          <w:sz w:val="24"/>
          <w:szCs w:val="24"/>
        </w:rPr>
        <w:t>заявяване на услугата</w:t>
      </w:r>
    </w:p>
    <w:p w14:paraId="68F964BF" w14:textId="77777777" w:rsidR="008A77F8" w:rsidRPr="00070F47" w:rsidRDefault="008A77F8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47">
        <w:rPr>
          <w:rFonts w:ascii="Times New Roman" w:hAnsi="Times New Roman" w:cs="Times New Roman"/>
          <w:sz w:val="24"/>
          <w:szCs w:val="24"/>
        </w:rPr>
        <w:t>По инициатива на лицето</w:t>
      </w:r>
    </w:p>
    <w:p w14:paraId="448B45DE" w14:textId="77777777" w:rsidR="00335537" w:rsidRPr="00335537" w:rsidRDefault="00335537" w:rsidP="00F97F72">
      <w:pPr>
        <w:spacing w:after="0" w:line="240" w:lineRule="auto"/>
      </w:pPr>
    </w:p>
    <w:p w14:paraId="2F776960" w14:textId="77777777" w:rsidR="00AD0ED2" w:rsidRPr="00070F47" w:rsidRDefault="00335537" w:rsidP="00F97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F47">
        <w:rPr>
          <w:rFonts w:ascii="Times New Roman" w:hAnsi="Times New Roman" w:cs="Times New Roman"/>
          <w:color w:val="000000" w:themeColor="text1"/>
          <w:sz w:val="24"/>
          <w:szCs w:val="24"/>
        </w:rPr>
        <w:t>Услугата предоставя справочна информация за неплатените задължения към НАП</w:t>
      </w:r>
      <w:r w:rsidR="00AD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генерира справка от информационната система на НАП, </w:t>
      </w:r>
      <w:r w:rsidR="00AD0ED2" w:rsidRPr="0007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съдържаща данни за вида на задължението; вид, номер и дата на документ;  </w:t>
      </w:r>
      <w:proofErr w:type="spellStart"/>
      <w:r w:rsidR="00AD0ED2" w:rsidRPr="00070F47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актосъставител</w:t>
      </w:r>
      <w:proofErr w:type="spellEnd"/>
      <w:r w:rsidR="00AD0ED2" w:rsidRPr="00070F47">
        <w:rPr>
          <w:rFonts w:ascii="Times New Roman" w:eastAsia="Times New Roman" w:hAnsi="Times New Roman" w:cs="Times New Roman"/>
          <w:sz w:val="24"/>
          <w:szCs w:val="24"/>
          <w:lang w:eastAsia="bg-BG"/>
        </w:rPr>
        <w:t>/взискател - при задължения, подлежащи на разпределение от публичен изпълнител; период и срок за плащане; остатък главница; остатък лихва; обща сума.</w:t>
      </w:r>
    </w:p>
    <w:p w14:paraId="71F6197B" w14:textId="45DBE70A" w:rsidR="005B790E" w:rsidRDefault="005B790E" w:rsidP="00F97F72">
      <w:pPr>
        <w:pStyle w:val="Heading1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визуализация на справката, лицето има възможност да избере </w:t>
      </w:r>
      <w:r w:rsidR="009C5586">
        <w:rPr>
          <w:rFonts w:ascii="Times New Roman" w:hAnsi="Times New Roman" w:cs="Times New Roman"/>
          <w:color w:val="000000" w:themeColor="text1"/>
          <w:sz w:val="24"/>
          <w:szCs w:val="24"/>
        </w:rPr>
        <w:t>вида на задълженията, за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оито да бъд</w:t>
      </w:r>
      <w:r w:rsidR="009C558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извършено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</w:t>
      </w:r>
      <w:r w:rsidR="009C5586">
        <w:rPr>
          <w:rFonts w:ascii="Times New Roman" w:hAnsi="Times New Roman" w:cs="Times New Roman"/>
          <w:color w:val="000000" w:themeColor="text1"/>
          <w:sz w:val="24"/>
          <w:szCs w:val="24"/>
        </w:rPr>
        <w:t>щане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70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 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</w:t>
      </w:r>
      <w:r w:rsidRPr="00070F47">
        <w:rPr>
          <w:rFonts w:ascii="Times New Roman" w:hAnsi="Times New Roman" w:cs="Times New Roman"/>
          <w:color w:val="000000" w:themeColor="text1"/>
          <w:sz w:val="24"/>
          <w:szCs w:val="24"/>
        </w:rPr>
        <w:t>плати както целия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70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на </w:t>
      </w:r>
      <w:r w:rsidR="009C5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всички </w:t>
      </w:r>
      <w:r w:rsidRPr="00070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задълженията, така и избрани видове задължения или сума, по-малка от </w:t>
      </w:r>
      <w:r w:rsidR="009C5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общо </w:t>
      </w:r>
      <w:r w:rsidRPr="00070F47">
        <w:rPr>
          <w:rFonts w:ascii="Times New Roman" w:hAnsi="Times New Roman" w:cs="Times New Roman"/>
          <w:color w:val="000000" w:themeColor="text1"/>
          <w:sz w:val="24"/>
          <w:szCs w:val="24"/>
        </w:rPr>
        <w:t>дължимата.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3138E2" w14:textId="405DBBAB" w:rsidR="00B64FA4" w:rsidRPr="007A0C0B" w:rsidRDefault="007A0C0B" w:rsidP="00F97F72">
      <w:pPr>
        <w:pStyle w:val="Heading1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C0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Информацията се прехвърля към платежен оператор.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Плащането може да се извърши чрез виртуален ПОС терминал на НАП или чрез насочване на платежната информация към </w:t>
      </w:r>
      <w:proofErr w:type="spellStart"/>
      <w:r w:rsidR="005B790E" w:rsidRPr="00070F47">
        <w:rPr>
          <w:rFonts w:ascii="Times New Roman" w:hAnsi="Times New Roman" w:cs="Times New Roman"/>
          <w:color w:val="000000" w:themeColor="text1"/>
          <w:sz w:val="24"/>
          <w:szCs w:val="24"/>
        </w:rPr>
        <w:t>ePay</w:t>
      </w:r>
      <w:proofErr w:type="spellEnd"/>
      <w:r w:rsidR="005B790E" w:rsidRPr="00070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откъдето да </w:t>
      </w:r>
      <w:r w:rsidR="005B7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</w:t>
      </w:r>
      <w:r w:rsidR="005B790E" w:rsidRPr="00070F47">
        <w:rPr>
          <w:rFonts w:ascii="Times New Roman" w:hAnsi="Times New Roman" w:cs="Times New Roman"/>
          <w:color w:val="000000" w:themeColor="text1"/>
          <w:sz w:val="24"/>
          <w:szCs w:val="24"/>
        </w:rPr>
        <w:t>нареди плащането</w:t>
      </w:r>
      <w:r w:rsidR="005B79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7A0C0B">
        <w:rPr>
          <w:rFonts w:ascii="Times New Roman" w:hAnsi="Times New Roman" w:cs="Times New Roman"/>
          <w:color w:val="000000" w:themeColor="text1"/>
          <w:sz w:val="24"/>
          <w:szCs w:val="24"/>
        </w:rPr>
        <w:t>лед визуализация на платежния документ и преглед на попълнените реквизити, к</w:t>
      </w:r>
      <w:r w:rsidR="00B64FA4" w:rsidRPr="007A0C0B">
        <w:rPr>
          <w:rFonts w:ascii="Times New Roman" w:hAnsi="Times New Roman" w:cs="Times New Roman"/>
          <w:color w:val="000000" w:themeColor="text1"/>
          <w:sz w:val="24"/>
          <w:szCs w:val="24"/>
        </w:rPr>
        <w:t>лиентът има възможност да откаже плащането</w:t>
      </w:r>
      <w:r w:rsidRPr="007A0C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4FA4" w:rsidRPr="007A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AFABB4" w14:textId="77777777" w:rsidR="00B64FA4" w:rsidRPr="00255D2A" w:rsidRDefault="00B64FA4" w:rsidP="00F97F72">
      <w:pPr>
        <w:pStyle w:val="Heading1"/>
        <w:spacing w:before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5D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 на предоставяне на услугата </w:t>
      </w:r>
    </w:p>
    <w:p w14:paraId="68D545AA" w14:textId="0B4BF944" w:rsidR="007A492C" w:rsidRPr="00070F47" w:rsidRDefault="007A492C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47">
        <w:rPr>
          <w:rFonts w:ascii="Times New Roman" w:hAnsi="Times New Roman" w:cs="Times New Roman"/>
          <w:sz w:val="24"/>
          <w:szCs w:val="24"/>
        </w:rPr>
        <w:t xml:space="preserve">Справката </w:t>
      </w:r>
      <w:r w:rsidR="00E573E2" w:rsidRPr="00070F47">
        <w:rPr>
          <w:rFonts w:ascii="Times New Roman" w:hAnsi="Times New Roman" w:cs="Times New Roman"/>
          <w:sz w:val="24"/>
          <w:szCs w:val="24"/>
        </w:rPr>
        <w:t xml:space="preserve">се </w:t>
      </w:r>
      <w:r w:rsidR="00A86AC3">
        <w:rPr>
          <w:rFonts w:ascii="Times New Roman" w:hAnsi="Times New Roman" w:cs="Times New Roman"/>
          <w:sz w:val="24"/>
          <w:szCs w:val="24"/>
        </w:rPr>
        <w:t>предоставя</w:t>
      </w:r>
      <w:r w:rsidR="00E573E2" w:rsidRPr="00070F47">
        <w:rPr>
          <w:rFonts w:ascii="Times New Roman" w:hAnsi="Times New Roman" w:cs="Times New Roman"/>
          <w:sz w:val="24"/>
          <w:szCs w:val="24"/>
        </w:rPr>
        <w:t xml:space="preserve"> в момента на заявяването и </w:t>
      </w:r>
      <w:r w:rsidRPr="00070F47">
        <w:rPr>
          <w:rFonts w:ascii="Times New Roman" w:hAnsi="Times New Roman" w:cs="Times New Roman"/>
          <w:sz w:val="24"/>
          <w:szCs w:val="24"/>
        </w:rPr>
        <w:t>съдържа информация за неплатените задължения към момента на генерирането ѝ.</w:t>
      </w:r>
    </w:p>
    <w:p w14:paraId="0BE738BF" w14:textId="77777777" w:rsidR="005D501D" w:rsidRPr="00584BDA" w:rsidRDefault="007A492C" w:rsidP="00F97F72">
      <w:pPr>
        <w:pStyle w:val="BlockText"/>
        <w:ind w:left="0" w:right="26" w:firstLine="708"/>
        <w:jc w:val="both"/>
      </w:pPr>
      <w:r w:rsidRPr="00070F47">
        <w:rPr>
          <w:szCs w:val="24"/>
        </w:rPr>
        <w:t xml:space="preserve">При плащане чрез виртуален ПОС терминал на НАП, </w:t>
      </w:r>
      <w:r w:rsidR="005D501D">
        <w:rPr>
          <w:szCs w:val="24"/>
        </w:rPr>
        <w:t xml:space="preserve">след </w:t>
      </w:r>
      <w:r w:rsidR="005D501D" w:rsidRPr="00070F47">
        <w:rPr>
          <w:szCs w:val="24"/>
        </w:rPr>
        <w:t>авторизация (потвърждаване) на плащането от издателя на платежн</w:t>
      </w:r>
      <w:r w:rsidR="005D501D">
        <w:rPr>
          <w:szCs w:val="24"/>
        </w:rPr>
        <w:t xml:space="preserve">ата карта, плащането </w:t>
      </w:r>
      <w:r w:rsidR="005D501D" w:rsidRPr="00584BDA">
        <w:t>се отразява в данъчно-осигурителната сметка на лицето в реално време.</w:t>
      </w:r>
    </w:p>
    <w:p w14:paraId="03A9807D" w14:textId="402256A7" w:rsidR="00B64FA4" w:rsidRDefault="007A492C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47">
        <w:rPr>
          <w:rFonts w:ascii="Times New Roman" w:hAnsi="Times New Roman" w:cs="Times New Roman"/>
          <w:sz w:val="24"/>
          <w:szCs w:val="24"/>
        </w:rPr>
        <w:t xml:space="preserve">При избор </w:t>
      </w:r>
      <w:r w:rsidR="0031780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17806" w:rsidRPr="00070F47">
        <w:rPr>
          <w:rFonts w:ascii="Times New Roman" w:hAnsi="Times New Roman" w:cs="Times New Roman"/>
          <w:sz w:val="24"/>
          <w:szCs w:val="24"/>
        </w:rPr>
        <w:t>ePay</w:t>
      </w:r>
      <w:proofErr w:type="spellEnd"/>
      <w:r w:rsidR="00317806" w:rsidRPr="00070F47">
        <w:rPr>
          <w:rFonts w:ascii="Times New Roman" w:hAnsi="Times New Roman" w:cs="Times New Roman"/>
          <w:sz w:val="24"/>
          <w:szCs w:val="24"/>
        </w:rPr>
        <w:t>,</w:t>
      </w:r>
      <w:r w:rsidR="00317806">
        <w:rPr>
          <w:rFonts w:ascii="Times New Roman" w:hAnsi="Times New Roman" w:cs="Times New Roman"/>
          <w:sz w:val="24"/>
          <w:szCs w:val="24"/>
        </w:rPr>
        <w:t xml:space="preserve"> </w:t>
      </w:r>
      <w:r w:rsidRPr="00070F47">
        <w:rPr>
          <w:rFonts w:ascii="Times New Roman" w:hAnsi="Times New Roman" w:cs="Times New Roman"/>
          <w:sz w:val="24"/>
          <w:szCs w:val="24"/>
        </w:rPr>
        <w:t>плащане</w:t>
      </w:r>
      <w:r w:rsidR="00317806">
        <w:rPr>
          <w:rFonts w:ascii="Times New Roman" w:hAnsi="Times New Roman" w:cs="Times New Roman"/>
          <w:sz w:val="24"/>
          <w:szCs w:val="24"/>
        </w:rPr>
        <w:t>то</w:t>
      </w:r>
      <w:r w:rsidRPr="00070F47">
        <w:rPr>
          <w:rFonts w:ascii="Times New Roman" w:hAnsi="Times New Roman" w:cs="Times New Roman"/>
          <w:sz w:val="24"/>
          <w:szCs w:val="24"/>
        </w:rPr>
        <w:t xml:space="preserve"> се счита за извършено, когато сумата постъпи по банкова сметка на НАП. </w:t>
      </w:r>
    </w:p>
    <w:p w14:paraId="6F9C4F0C" w14:textId="77777777" w:rsidR="00096528" w:rsidRDefault="00096528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5EBB2" w14:textId="5A917179" w:rsidR="00B64FA4" w:rsidRPr="00070F47" w:rsidRDefault="00B64FA4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D2A">
        <w:rPr>
          <w:rFonts w:ascii="Times New Roman" w:hAnsi="Times New Roman" w:cs="Times New Roman"/>
          <w:b/>
          <w:sz w:val="24"/>
          <w:szCs w:val="24"/>
        </w:rPr>
        <w:t>Срок на действие на документа или индивидуалния административен акт, който се издава при предоставянето на услугата</w:t>
      </w:r>
      <w:r w:rsidR="00FB5BC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B5BC0" w:rsidRPr="00FB5BC0">
        <w:rPr>
          <w:rFonts w:ascii="Times New Roman" w:hAnsi="Times New Roman" w:cs="Times New Roman"/>
          <w:sz w:val="24"/>
          <w:szCs w:val="24"/>
        </w:rPr>
        <w:t>к</w:t>
      </w:r>
      <w:r w:rsidRPr="00070F47">
        <w:rPr>
          <w:rFonts w:ascii="Times New Roman" w:hAnsi="Times New Roman" w:cs="Times New Roman"/>
          <w:sz w:val="24"/>
          <w:szCs w:val="24"/>
        </w:rPr>
        <w:t xml:space="preserve">ъм момента на издаване </w:t>
      </w:r>
    </w:p>
    <w:p w14:paraId="608BB248" w14:textId="77777777" w:rsidR="00722327" w:rsidRDefault="00722327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9CC90" w14:textId="4001074B" w:rsidR="00B64FA4" w:rsidRPr="00255D2A" w:rsidRDefault="00B64FA4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D2A">
        <w:rPr>
          <w:rFonts w:ascii="Times New Roman" w:hAnsi="Times New Roman" w:cs="Times New Roman"/>
          <w:b/>
          <w:sz w:val="24"/>
          <w:szCs w:val="24"/>
        </w:rPr>
        <w:t xml:space="preserve">Резултат от </w:t>
      </w:r>
      <w:r w:rsidR="00B05F38">
        <w:rPr>
          <w:rFonts w:ascii="Times New Roman" w:hAnsi="Times New Roman" w:cs="Times New Roman"/>
          <w:b/>
          <w:sz w:val="24"/>
          <w:szCs w:val="24"/>
        </w:rPr>
        <w:t xml:space="preserve">предоставяне на </w:t>
      </w:r>
      <w:r w:rsidRPr="00255D2A">
        <w:rPr>
          <w:rFonts w:ascii="Times New Roman" w:hAnsi="Times New Roman" w:cs="Times New Roman"/>
          <w:b/>
          <w:sz w:val="24"/>
          <w:szCs w:val="24"/>
        </w:rPr>
        <w:t xml:space="preserve">услугата  </w:t>
      </w:r>
    </w:p>
    <w:p w14:paraId="1FD8C3AD" w14:textId="77777777" w:rsidR="00FB5BC0" w:rsidRDefault="00B64FA4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47">
        <w:rPr>
          <w:rFonts w:ascii="Times New Roman" w:hAnsi="Times New Roman" w:cs="Times New Roman"/>
          <w:sz w:val="24"/>
          <w:szCs w:val="24"/>
        </w:rPr>
        <w:t>Получена информация за задължения, извършени плащания  и остатъците от неплатени задължения, по години.</w:t>
      </w:r>
      <w:r w:rsidR="00255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1ECAD" w14:textId="2946E555" w:rsidR="007E0FF4" w:rsidRPr="00070F47" w:rsidRDefault="00E573E2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47">
        <w:rPr>
          <w:rFonts w:ascii="Times New Roman" w:hAnsi="Times New Roman" w:cs="Times New Roman"/>
          <w:sz w:val="24"/>
          <w:szCs w:val="24"/>
        </w:rPr>
        <w:t>Платена сума за погасяване на задължения към НАП.</w:t>
      </w:r>
      <w:r w:rsidR="007E0FF4" w:rsidRPr="00070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8BD2F" w14:textId="77777777" w:rsidR="00096528" w:rsidRDefault="00096528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C310A" w14:textId="5DFC215C" w:rsidR="00C65D36" w:rsidRPr="00255D2A" w:rsidRDefault="00C65D36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55D2A">
        <w:rPr>
          <w:rFonts w:ascii="Times New Roman" w:hAnsi="Times New Roman" w:cs="Times New Roman"/>
          <w:b/>
          <w:sz w:val="24"/>
          <w:szCs w:val="24"/>
        </w:rPr>
        <w:t>ачин на получаване на резултата от услугата</w:t>
      </w:r>
    </w:p>
    <w:p w14:paraId="67AE3173" w14:textId="6362C068" w:rsidR="00E573E2" w:rsidRDefault="00722327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6452" w:rsidRPr="00070F47">
        <w:rPr>
          <w:rFonts w:ascii="Times New Roman" w:hAnsi="Times New Roman" w:cs="Times New Roman"/>
          <w:sz w:val="24"/>
          <w:szCs w:val="24"/>
        </w:rPr>
        <w:t xml:space="preserve"> портала за предоставяне на електронни услуги</w:t>
      </w:r>
      <w:r>
        <w:rPr>
          <w:rFonts w:ascii="Times New Roman" w:hAnsi="Times New Roman" w:cs="Times New Roman"/>
          <w:sz w:val="24"/>
          <w:szCs w:val="24"/>
        </w:rPr>
        <w:t xml:space="preserve"> на НАП</w:t>
      </w:r>
      <w:r w:rsidR="003C6452" w:rsidRPr="00070F47">
        <w:rPr>
          <w:rFonts w:ascii="Times New Roman" w:hAnsi="Times New Roman" w:cs="Times New Roman"/>
          <w:sz w:val="24"/>
          <w:szCs w:val="24"/>
        </w:rPr>
        <w:t>.</w:t>
      </w:r>
    </w:p>
    <w:p w14:paraId="34CBCD86" w14:textId="77777777" w:rsidR="00722327" w:rsidRDefault="00722327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40BFD" w14:textId="6A435975" w:rsidR="00B64FA4" w:rsidRPr="00255D2A" w:rsidRDefault="00B64FA4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D2A">
        <w:rPr>
          <w:rFonts w:ascii="Times New Roman" w:hAnsi="Times New Roman" w:cs="Times New Roman"/>
          <w:b/>
          <w:sz w:val="24"/>
          <w:szCs w:val="24"/>
        </w:rPr>
        <w:t xml:space="preserve">Ред, включително срокове за обжалване на действията на органа по предоставянето на услугата  </w:t>
      </w:r>
    </w:p>
    <w:p w14:paraId="278CB23B" w14:textId="1222AD1B" w:rsidR="00B64FA4" w:rsidRDefault="00B64FA4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47">
        <w:rPr>
          <w:rFonts w:ascii="Times New Roman" w:hAnsi="Times New Roman" w:cs="Times New Roman"/>
          <w:sz w:val="24"/>
          <w:szCs w:val="24"/>
        </w:rPr>
        <w:t>Не подлежи на обжалване</w:t>
      </w:r>
    </w:p>
    <w:p w14:paraId="5B9E3DF0" w14:textId="77777777" w:rsidR="00B64FA4" w:rsidRPr="00255D2A" w:rsidRDefault="00B64FA4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D2A">
        <w:rPr>
          <w:rFonts w:ascii="Times New Roman" w:hAnsi="Times New Roman" w:cs="Times New Roman"/>
          <w:b/>
          <w:sz w:val="24"/>
          <w:szCs w:val="24"/>
        </w:rPr>
        <w:t>Орган, пред който се обжалва индивидуален административен акт</w:t>
      </w:r>
    </w:p>
    <w:p w14:paraId="60BB00BB" w14:textId="55FE5FC0" w:rsidR="00B64FA4" w:rsidRDefault="00B64FA4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47">
        <w:rPr>
          <w:rFonts w:ascii="Times New Roman" w:hAnsi="Times New Roman" w:cs="Times New Roman"/>
          <w:sz w:val="24"/>
          <w:szCs w:val="24"/>
        </w:rPr>
        <w:t>Не подлежи на обжалване</w:t>
      </w:r>
    </w:p>
    <w:p w14:paraId="1AAC39E5" w14:textId="77777777" w:rsidR="00255D2A" w:rsidRPr="00070F47" w:rsidRDefault="00255D2A" w:rsidP="00F97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F4AF" w14:textId="77777777" w:rsidR="00B64FA4" w:rsidRPr="00255D2A" w:rsidRDefault="00B64FA4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D2A">
        <w:rPr>
          <w:rFonts w:ascii="Times New Roman" w:hAnsi="Times New Roman" w:cs="Times New Roman"/>
          <w:b/>
          <w:sz w:val="24"/>
          <w:szCs w:val="24"/>
        </w:rPr>
        <w:t>Ниво на предоставяне на услугата, съгласно Наредбата за административния регистър</w:t>
      </w:r>
    </w:p>
    <w:p w14:paraId="628B278E" w14:textId="77777777" w:rsidR="007C14EE" w:rsidRPr="0062417A" w:rsidRDefault="007C14EE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17A">
        <w:rPr>
          <w:rFonts w:ascii="Times New Roman" w:hAnsi="Times New Roman" w:cs="Times New Roman"/>
          <w:sz w:val="24"/>
          <w:szCs w:val="24"/>
        </w:rPr>
        <w:t>Извършване на сделки и/или трансакции по услуги от Ниво III включващи онлайн разплащане и доставка (IV-то ниво)</w:t>
      </w:r>
    </w:p>
    <w:p w14:paraId="48562A9D" w14:textId="77777777" w:rsidR="00A661D0" w:rsidRDefault="00A661D0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B48D7" w14:textId="5129B8D6" w:rsidR="00255D2A" w:rsidRDefault="00B64FA4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D2A">
        <w:rPr>
          <w:rFonts w:ascii="Times New Roman" w:hAnsi="Times New Roman" w:cs="Times New Roman"/>
          <w:b/>
          <w:sz w:val="24"/>
          <w:szCs w:val="24"/>
        </w:rPr>
        <w:t xml:space="preserve">Интернет адрес, на който се намира формулярът за заявяване на услугата </w:t>
      </w:r>
      <w:r w:rsidR="007223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22327" w:rsidRPr="00722327">
        <w:rPr>
          <w:rFonts w:ascii="Times New Roman" w:hAnsi="Times New Roman" w:cs="Times New Roman"/>
          <w:sz w:val="24"/>
          <w:szCs w:val="24"/>
        </w:rPr>
        <w:t>н</w:t>
      </w:r>
      <w:r w:rsidR="00EC726C" w:rsidRPr="00722327">
        <w:rPr>
          <w:rFonts w:ascii="Times New Roman" w:hAnsi="Times New Roman" w:cs="Times New Roman"/>
          <w:sz w:val="24"/>
          <w:szCs w:val="24"/>
        </w:rPr>
        <w:t>е се изисква формуляр</w:t>
      </w:r>
      <w:r w:rsidR="00A661D0">
        <w:rPr>
          <w:rFonts w:ascii="Times New Roman" w:hAnsi="Times New Roman" w:cs="Times New Roman"/>
          <w:sz w:val="24"/>
          <w:szCs w:val="24"/>
        </w:rPr>
        <w:t xml:space="preserve"> за заявяване</w:t>
      </w:r>
    </w:p>
    <w:p w14:paraId="48A4CEF8" w14:textId="77777777" w:rsidR="00A661D0" w:rsidRPr="00722327" w:rsidRDefault="00A661D0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BBD22C" w14:textId="45E03B72" w:rsidR="00860152" w:rsidRPr="00860152" w:rsidRDefault="00860152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52">
        <w:rPr>
          <w:rFonts w:ascii="Times New Roman" w:hAnsi="Times New Roman" w:cs="Times New Roman"/>
          <w:b/>
          <w:sz w:val="24"/>
          <w:szCs w:val="24"/>
        </w:rPr>
        <w:t xml:space="preserve">Средства за електронна идентификация и ниво на осигуреност </w:t>
      </w:r>
    </w:p>
    <w:p w14:paraId="647ADD64" w14:textId="77777777" w:rsidR="00860152" w:rsidRPr="00860152" w:rsidRDefault="00860152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152">
        <w:rPr>
          <w:rFonts w:ascii="Times New Roman" w:hAnsi="Times New Roman" w:cs="Times New Roman"/>
          <w:sz w:val="24"/>
          <w:szCs w:val="24"/>
        </w:rPr>
        <w:t>Ползването на услугата с квалифициран електронен подпис (КЕП) изисква потребителят да:</w:t>
      </w:r>
    </w:p>
    <w:p w14:paraId="588C2576" w14:textId="77777777" w:rsidR="00860152" w:rsidRPr="00860152" w:rsidRDefault="00860152" w:rsidP="00F97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52">
        <w:rPr>
          <w:rFonts w:ascii="Times New Roman" w:hAnsi="Times New Roman" w:cs="Times New Roman"/>
          <w:sz w:val="24"/>
          <w:szCs w:val="24"/>
        </w:rPr>
        <w:t>-</w:t>
      </w:r>
      <w:r w:rsidRPr="00860152">
        <w:rPr>
          <w:rFonts w:ascii="Times New Roman" w:hAnsi="Times New Roman" w:cs="Times New Roman"/>
          <w:sz w:val="24"/>
          <w:szCs w:val="24"/>
        </w:rPr>
        <w:tab/>
        <w:t>разполага с КЕП на физическо лице или КЕП на физическо лице, асоциирано с юридическо, като в него освен информация за физическото лице (автор) се съдържа информация и за юридическото лице (титуляр), издаден от доставчик на удостоверителни услуги;</w:t>
      </w:r>
    </w:p>
    <w:p w14:paraId="1385FB6F" w14:textId="77777777" w:rsidR="00860152" w:rsidRPr="00860152" w:rsidRDefault="00860152" w:rsidP="00F97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52">
        <w:rPr>
          <w:rFonts w:ascii="Times New Roman" w:hAnsi="Times New Roman" w:cs="Times New Roman"/>
          <w:sz w:val="24"/>
          <w:szCs w:val="24"/>
        </w:rPr>
        <w:t>-</w:t>
      </w:r>
      <w:r w:rsidRPr="00860152">
        <w:rPr>
          <w:rFonts w:ascii="Times New Roman" w:hAnsi="Times New Roman" w:cs="Times New Roman"/>
          <w:sz w:val="24"/>
          <w:szCs w:val="24"/>
        </w:rPr>
        <w:tab/>
        <w:t xml:space="preserve">се е </w:t>
      </w:r>
      <w:proofErr w:type="spellStart"/>
      <w:r w:rsidRPr="00860152">
        <w:rPr>
          <w:rFonts w:ascii="Times New Roman" w:hAnsi="Times New Roman" w:cs="Times New Roman"/>
          <w:sz w:val="24"/>
          <w:szCs w:val="24"/>
        </w:rPr>
        <w:t>автентикирал</w:t>
      </w:r>
      <w:proofErr w:type="spellEnd"/>
      <w:r w:rsidRPr="00860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0152">
        <w:rPr>
          <w:rFonts w:ascii="Times New Roman" w:hAnsi="Times New Roman" w:cs="Times New Roman"/>
          <w:sz w:val="24"/>
          <w:szCs w:val="24"/>
        </w:rPr>
        <w:t>логнал</w:t>
      </w:r>
      <w:proofErr w:type="spellEnd"/>
      <w:r w:rsidRPr="00860152">
        <w:rPr>
          <w:rFonts w:ascii="Times New Roman" w:hAnsi="Times New Roman" w:cs="Times New Roman"/>
          <w:sz w:val="24"/>
          <w:szCs w:val="24"/>
        </w:rPr>
        <w:t>) в електронния портал на НАП с КЕП;</w:t>
      </w:r>
    </w:p>
    <w:p w14:paraId="160B8374" w14:textId="77777777" w:rsidR="00860152" w:rsidRPr="00860152" w:rsidRDefault="00860152" w:rsidP="00F97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5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60152">
        <w:rPr>
          <w:rFonts w:ascii="Times New Roman" w:hAnsi="Times New Roman" w:cs="Times New Roman"/>
          <w:sz w:val="24"/>
          <w:szCs w:val="24"/>
        </w:rPr>
        <w:tab/>
        <w:t>е получил достъп до съответната услуга, съгласно Правилата за ползване на електронните административни услуги на Националната агенция за приходите с КЕП.</w:t>
      </w:r>
    </w:p>
    <w:p w14:paraId="19C057F5" w14:textId="46C47FB4" w:rsidR="00860152" w:rsidRDefault="00860152" w:rsidP="00F9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152">
        <w:rPr>
          <w:rFonts w:ascii="Times New Roman" w:hAnsi="Times New Roman" w:cs="Times New Roman"/>
          <w:sz w:val="24"/>
          <w:szCs w:val="24"/>
        </w:rPr>
        <w:t>Ниво на осигуреност при ползване на КЕП – „ВИСОКО“.</w:t>
      </w:r>
    </w:p>
    <w:p w14:paraId="200CE123" w14:textId="77777777" w:rsidR="00A275BE" w:rsidRPr="00A275BE" w:rsidRDefault="00A275BE" w:rsidP="00F97F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75BE">
        <w:rPr>
          <w:rFonts w:ascii="Times New Roman" w:hAnsi="Times New Roman" w:cs="Times New Roman"/>
          <w:sz w:val="24"/>
          <w:szCs w:val="24"/>
        </w:rPr>
        <w:t>Ползването на услугата с персонален идентификационен код (ПИК), изисква потребителят да:</w:t>
      </w:r>
    </w:p>
    <w:p w14:paraId="2925BC28" w14:textId="77777777" w:rsidR="00A275BE" w:rsidRPr="00A275BE" w:rsidRDefault="00A275BE" w:rsidP="00F9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5BE">
        <w:rPr>
          <w:rFonts w:ascii="Times New Roman" w:hAnsi="Times New Roman" w:cs="Times New Roman"/>
          <w:sz w:val="24"/>
          <w:szCs w:val="24"/>
        </w:rPr>
        <w:t>•             разполага с ПИК, издаден от НАП, за физически и юридически лица;</w:t>
      </w:r>
    </w:p>
    <w:p w14:paraId="27B0061A" w14:textId="77777777" w:rsidR="00A275BE" w:rsidRPr="00A275BE" w:rsidRDefault="00A275BE" w:rsidP="00F9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5BE">
        <w:rPr>
          <w:rFonts w:ascii="Times New Roman" w:hAnsi="Times New Roman" w:cs="Times New Roman"/>
          <w:sz w:val="24"/>
          <w:szCs w:val="24"/>
        </w:rPr>
        <w:t xml:space="preserve">•             се е </w:t>
      </w:r>
      <w:proofErr w:type="spellStart"/>
      <w:r w:rsidRPr="00A275BE">
        <w:rPr>
          <w:rFonts w:ascii="Times New Roman" w:hAnsi="Times New Roman" w:cs="Times New Roman"/>
          <w:sz w:val="24"/>
          <w:szCs w:val="24"/>
        </w:rPr>
        <w:t>автентикирал</w:t>
      </w:r>
      <w:proofErr w:type="spellEnd"/>
      <w:r w:rsidRPr="00A27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75BE">
        <w:rPr>
          <w:rFonts w:ascii="Times New Roman" w:hAnsi="Times New Roman" w:cs="Times New Roman"/>
          <w:sz w:val="24"/>
          <w:szCs w:val="24"/>
        </w:rPr>
        <w:t>логнал</w:t>
      </w:r>
      <w:proofErr w:type="spellEnd"/>
      <w:r w:rsidRPr="00A275BE">
        <w:rPr>
          <w:rFonts w:ascii="Times New Roman" w:hAnsi="Times New Roman" w:cs="Times New Roman"/>
          <w:sz w:val="24"/>
          <w:szCs w:val="24"/>
        </w:rPr>
        <w:t>) в електронния портал на НАП с ПИК</w:t>
      </w:r>
    </w:p>
    <w:p w14:paraId="26E6D66F" w14:textId="77777777" w:rsidR="00A275BE" w:rsidRPr="00A275BE" w:rsidRDefault="00A275BE" w:rsidP="00F97F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75BE">
        <w:rPr>
          <w:rFonts w:ascii="Times New Roman" w:hAnsi="Times New Roman" w:cs="Times New Roman"/>
          <w:sz w:val="24"/>
          <w:szCs w:val="24"/>
        </w:rPr>
        <w:t>Ниво на осигуреност при ползване на ПИК - „ЗНАЧИТЕЛНО“</w:t>
      </w:r>
    </w:p>
    <w:p w14:paraId="63C12BC7" w14:textId="77777777" w:rsidR="00B64FA4" w:rsidRPr="00070F47" w:rsidRDefault="00B64FA4" w:rsidP="00F97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bg-BG"/>
        </w:rPr>
      </w:pPr>
    </w:p>
    <w:p w14:paraId="04B94C09" w14:textId="352E4709" w:rsidR="00B64FA4" w:rsidRPr="00DE5D85" w:rsidRDefault="00B64FA4" w:rsidP="00F97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2A">
        <w:rPr>
          <w:rFonts w:ascii="Times New Roman" w:hAnsi="Times New Roman" w:cs="Times New Roman"/>
          <w:b/>
          <w:sz w:val="24"/>
          <w:szCs w:val="24"/>
        </w:rPr>
        <w:t>Образци и формуляри</w:t>
      </w:r>
      <w:r w:rsidR="00EC726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C726C" w:rsidRPr="00DE5D85">
        <w:rPr>
          <w:rFonts w:ascii="Times New Roman" w:hAnsi="Times New Roman" w:cs="Times New Roman"/>
          <w:sz w:val="24"/>
          <w:szCs w:val="24"/>
        </w:rPr>
        <w:t>не се изискват</w:t>
      </w:r>
    </w:p>
    <w:p w14:paraId="5290FD3E" w14:textId="77777777" w:rsidR="00A661D0" w:rsidRDefault="00A661D0" w:rsidP="00F97F72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B739B42" w14:textId="75A4E924" w:rsidR="00B64FA4" w:rsidRPr="00255D2A" w:rsidRDefault="00B64FA4" w:rsidP="00F97F72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5D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Цена/такса </w:t>
      </w:r>
    </w:p>
    <w:p w14:paraId="5D1805B2" w14:textId="11E152B6" w:rsidR="00B64FA4" w:rsidRPr="00070F47" w:rsidRDefault="00B64FA4" w:rsidP="00F97F72">
      <w:pPr>
        <w:pStyle w:val="Heading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F47">
        <w:rPr>
          <w:rFonts w:ascii="Times New Roman" w:hAnsi="Times New Roman" w:cs="Times New Roman"/>
          <w:color w:val="auto"/>
          <w:sz w:val="24"/>
          <w:szCs w:val="24"/>
        </w:rPr>
        <w:t>Съгласно разпоредбите на чл.3, ал.3 от З</w:t>
      </w:r>
      <w:r w:rsidR="007A492C" w:rsidRPr="00070F47">
        <w:rPr>
          <w:rFonts w:ascii="Times New Roman" w:hAnsi="Times New Roman" w:cs="Times New Roman"/>
          <w:color w:val="auto"/>
          <w:sz w:val="24"/>
          <w:szCs w:val="24"/>
        </w:rPr>
        <w:t>акона за национална агенция за приходите</w:t>
      </w:r>
      <w:r w:rsidRPr="00070F47">
        <w:rPr>
          <w:rFonts w:ascii="Times New Roman" w:hAnsi="Times New Roman" w:cs="Times New Roman"/>
          <w:color w:val="auto"/>
          <w:sz w:val="24"/>
          <w:szCs w:val="24"/>
        </w:rPr>
        <w:t>, агенцията не събира такса</w:t>
      </w:r>
      <w:r w:rsidR="00DB5092" w:rsidRPr="00070F47">
        <w:rPr>
          <w:rFonts w:ascii="Times New Roman" w:hAnsi="Times New Roman" w:cs="Times New Roman"/>
          <w:color w:val="auto"/>
          <w:sz w:val="24"/>
          <w:szCs w:val="24"/>
        </w:rPr>
        <w:t xml:space="preserve">, включително и за </w:t>
      </w:r>
      <w:r w:rsidR="00DB5092" w:rsidRPr="00070F47">
        <w:rPr>
          <w:rFonts w:ascii="Times New Roman" w:hAnsi="Times New Roman" w:cs="Times New Roman"/>
          <w:color w:val="000000" w:themeColor="text1"/>
          <w:sz w:val="24"/>
          <w:szCs w:val="24"/>
        </w:rPr>
        <w:t>ползване на услугата за картово плащане</w:t>
      </w:r>
      <w:r w:rsidR="00DB5092" w:rsidRPr="00070F47">
        <w:rPr>
          <w:rFonts w:ascii="Times New Roman" w:hAnsi="Times New Roman" w:cs="Times New Roman"/>
          <w:sz w:val="24"/>
          <w:szCs w:val="24"/>
        </w:rPr>
        <w:t xml:space="preserve"> </w:t>
      </w:r>
      <w:r w:rsidR="00DB5092" w:rsidRPr="00070F47">
        <w:rPr>
          <w:rFonts w:ascii="Times New Roman" w:hAnsi="Times New Roman" w:cs="Times New Roman"/>
          <w:color w:val="000000" w:themeColor="text1"/>
          <w:sz w:val="24"/>
          <w:szCs w:val="24"/>
        </w:rPr>
        <w:t>чрез виртуален ПОС терминал на НАП</w:t>
      </w:r>
      <w:r w:rsidRPr="00070F4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3B7D15D" w14:textId="77777777" w:rsidR="00237333" w:rsidRPr="00237333" w:rsidRDefault="00237333" w:rsidP="00F97F72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237333">
        <w:rPr>
          <w:rFonts w:ascii="Times New Roman" w:eastAsiaTheme="majorEastAsia" w:hAnsi="Times New Roman" w:cs="Times New Roman"/>
          <w:sz w:val="24"/>
          <w:szCs w:val="24"/>
        </w:rPr>
        <w:t>При извършване на превод с банкова карта към банкови сметки на НАП за плащане на данъци, осигурителни вноски и публични задължения, през сайта на „ИПЕЙ“ АД, дружеството начислява такси, съгласно тарифата, обявена на интернет страницата му.</w:t>
      </w:r>
    </w:p>
    <w:p w14:paraId="5E2BAE4D" w14:textId="77777777" w:rsidR="00A661D0" w:rsidRDefault="00A661D0" w:rsidP="00F97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14E29" w14:textId="1F501468" w:rsidR="00B64FA4" w:rsidRPr="00255D2A" w:rsidRDefault="00B64FA4" w:rsidP="00F97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D2A">
        <w:rPr>
          <w:rFonts w:ascii="Times New Roman" w:hAnsi="Times New Roman" w:cs="Times New Roman"/>
          <w:b/>
          <w:sz w:val="24"/>
          <w:szCs w:val="24"/>
        </w:rPr>
        <w:t>Електронен адрес, на който се предоставя административна услуга</w:t>
      </w:r>
    </w:p>
    <w:bookmarkStart w:id="0" w:name="_GoBack"/>
    <w:p w14:paraId="12DA997B" w14:textId="3A162CA7" w:rsidR="00A661D0" w:rsidRPr="001D66DD" w:rsidRDefault="001D66DD" w:rsidP="00F9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DD">
        <w:rPr>
          <w:rFonts w:ascii="Times New Roman" w:hAnsi="Times New Roman" w:cs="Times New Roman"/>
          <w:sz w:val="24"/>
          <w:szCs w:val="24"/>
        </w:rPr>
        <w:fldChar w:fldCharType="begin"/>
      </w:r>
      <w:r w:rsidRPr="001D66DD">
        <w:rPr>
          <w:rFonts w:ascii="Times New Roman" w:hAnsi="Times New Roman" w:cs="Times New Roman"/>
          <w:sz w:val="24"/>
          <w:szCs w:val="24"/>
        </w:rPr>
        <w:instrText xml:space="preserve"> HYPERLINK "https://portal.nra.bg/details/liabilities-payment-2" </w:instrText>
      </w:r>
      <w:r w:rsidRPr="001D66DD">
        <w:rPr>
          <w:rFonts w:ascii="Times New Roman" w:hAnsi="Times New Roman" w:cs="Times New Roman"/>
          <w:sz w:val="24"/>
          <w:szCs w:val="24"/>
        </w:rPr>
        <w:fldChar w:fldCharType="separate"/>
      </w:r>
      <w:r w:rsidRPr="001D66DD">
        <w:rPr>
          <w:rStyle w:val="Hyperlink"/>
          <w:rFonts w:ascii="Times New Roman" w:hAnsi="Times New Roman" w:cs="Times New Roman"/>
          <w:sz w:val="24"/>
          <w:szCs w:val="24"/>
        </w:rPr>
        <w:t>https://portal.nra.bg/details/liabilities-payment-2</w:t>
      </w:r>
      <w:r w:rsidRPr="001D66DD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14:paraId="75CD74F3" w14:textId="77777777" w:rsidR="001D66DD" w:rsidRDefault="001D66DD" w:rsidP="00F97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8FC5F" w14:textId="4CCA959E" w:rsidR="00AD561D" w:rsidRDefault="00C65D36" w:rsidP="00F97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54C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Интернет адрес за служебно заявяване - </w:t>
      </w:r>
      <w:r w:rsidR="00AD561D">
        <w:rPr>
          <w:rFonts w:ascii="Times New Roman" w:eastAsia="Times New Roman" w:hAnsi="Times New Roman" w:cs="Times New Roman"/>
          <w:sz w:val="24"/>
          <w:szCs w:val="24"/>
        </w:rPr>
        <w:t>не се заявява служебно</w:t>
      </w:r>
    </w:p>
    <w:p w14:paraId="6C0B314E" w14:textId="77777777" w:rsidR="00A661D0" w:rsidRDefault="00A661D0" w:rsidP="00F97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D11C89" w14:textId="673EB74F" w:rsidR="00B64FA4" w:rsidRPr="00255D2A" w:rsidRDefault="00B64FA4" w:rsidP="00F97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D2A">
        <w:rPr>
          <w:rFonts w:ascii="Times New Roman" w:hAnsi="Times New Roman" w:cs="Times New Roman"/>
          <w:b/>
          <w:sz w:val="24"/>
          <w:szCs w:val="24"/>
        </w:rPr>
        <w:t>Електронен адрес за предложения по предоставяне на услугата</w:t>
      </w:r>
    </w:p>
    <w:p w14:paraId="7D40B4A5" w14:textId="4CAA32E3" w:rsidR="00B64FA4" w:rsidRDefault="001D66DD" w:rsidP="00F97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55D2A" w:rsidRPr="006327BA">
          <w:rPr>
            <w:rStyle w:val="Hyperlink"/>
            <w:rFonts w:ascii="Times New Roman" w:hAnsi="Times New Roman" w:cs="Times New Roman"/>
            <w:sz w:val="24"/>
            <w:szCs w:val="24"/>
          </w:rPr>
          <w:t>infocenter@nra.bg</w:t>
        </w:r>
      </w:hyperlink>
    </w:p>
    <w:p w14:paraId="322539DA" w14:textId="77777777" w:rsidR="00255D2A" w:rsidRPr="00070F47" w:rsidRDefault="00255D2A" w:rsidP="00F97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11545" w14:textId="77777777" w:rsidR="00B64FA4" w:rsidRPr="00070F47" w:rsidRDefault="00B64FA4" w:rsidP="00F97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4FA4" w:rsidRPr="00070F47" w:rsidSect="009665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A3F"/>
    <w:multiLevelType w:val="hybridMultilevel"/>
    <w:tmpl w:val="F80A2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34DD3"/>
    <w:multiLevelType w:val="hybridMultilevel"/>
    <w:tmpl w:val="D5A2580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68"/>
    <w:rsid w:val="00070F47"/>
    <w:rsid w:val="000748D7"/>
    <w:rsid w:val="00096528"/>
    <w:rsid w:val="000C5920"/>
    <w:rsid w:val="000D2737"/>
    <w:rsid w:val="000D6381"/>
    <w:rsid w:val="000E3F64"/>
    <w:rsid w:val="0010625B"/>
    <w:rsid w:val="00120D21"/>
    <w:rsid w:val="00130C3F"/>
    <w:rsid w:val="00134411"/>
    <w:rsid w:val="00185412"/>
    <w:rsid w:val="001B5CD7"/>
    <w:rsid w:val="001D66DD"/>
    <w:rsid w:val="001E0F08"/>
    <w:rsid w:val="001E271B"/>
    <w:rsid w:val="00210885"/>
    <w:rsid w:val="00237333"/>
    <w:rsid w:val="00242760"/>
    <w:rsid w:val="00255D2A"/>
    <w:rsid w:val="0026460A"/>
    <w:rsid w:val="002654DA"/>
    <w:rsid w:val="00270E4E"/>
    <w:rsid w:val="002964F4"/>
    <w:rsid w:val="002B4EBA"/>
    <w:rsid w:val="002F0437"/>
    <w:rsid w:val="00301D9A"/>
    <w:rsid w:val="00317806"/>
    <w:rsid w:val="00335537"/>
    <w:rsid w:val="00345C00"/>
    <w:rsid w:val="0037170D"/>
    <w:rsid w:val="003921D1"/>
    <w:rsid w:val="003C6452"/>
    <w:rsid w:val="00430F1F"/>
    <w:rsid w:val="004904AC"/>
    <w:rsid w:val="004B7150"/>
    <w:rsid w:val="004C4480"/>
    <w:rsid w:val="004C7531"/>
    <w:rsid w:val="004D54A5"/>
    <w:rsid w:val="004E72F5"/>
    <w:rsid w:val="00557428"/>
    <w:rsid w:val="005944CD"/>
    <w:rsid w:val="005B790E"/>
    <w:rsid w:val="005D12FB"/>
    <w:rsid w:val="005D501D"/>
    <w:rsid w:val="005E4553"/>
    <w:rsid w:val="006129C3"/>
    <w:rsid w:val="006207CB"/>
    <w:rsid w:val="00641895"/>
    <w:rsid w:val="006C559F"/>
    <w:rsid w:val="006D1FE9"/>
    <w:rsid w:val="006E2A35"/>
    <w:rsid w:val="007033B3"/>
    <w:rsid w:val="007111FF"/>
    <w:rsid w:val="0071772B"/>
    <w:rsid w:val="00722327"/>
    <w:rsid w:val="00750623"/>
    <w:rsid w:val="00774BBA"/>
    <w:rsid w:val="007A0C0B"/>
    <w:rsid w:val="007A0E1B"/>
    <w:rsid w:val="007A492C"/>
    <w:rsid w:val="007C14EE"/>
    <w:rsid w:val="007D4944"/>
    <w:rsid w:val="007D548D"/>
    <w:rsid w:val="007E0FF4"/>
    <w:rsid w:val="007E6A00"/>
    <w:rsid w:val="0081318B"/>
    <w:rsid w:val="00824466"/>
    <w:rsid w:val="00860152"/>
    <w:rsid w:val="00893555"/>
    <w:rsid w:val="008A77F8"/>
    <w:rsid w:val="008B5301"/>
    <w:rsid w:val="008C19E2"/>
    <w:rsid w:val="008D3E85"/>
    <w:rsid w:val="008E7AA4"/>
    <w:rsid w:val="008F3972"/>
    <w:rsid w:val="00966013"/>
    <w:rsid w:val="0096625C"/>
    <w:rsid w:val="0096654C"/>
    <w:rsid w:val="009729C4"/>
    <w:rsid w:val="009A5FE0"/>
    <w:rsid w:val="009B561B"/>
    <w:rsid w:val="009C5586"/>
    <w:rsid w:val="009E0E7D"/>
    <w:rsid w:val="009F39B0"/>
    <w:rsid w:val="009F485D"/>
    <w:rsid w:val="00A275BE"/>
    <w:rsid w:val="00A31868"/>
    <w:rsid w:val="00A629D0"/>
    <w:rsid w:val="00A661D0"/>
    <w:rsid w:val="00A86AC3"/>
    <w:rsid w:val="00AC6C48"/>
    <w:rsid w:val="00AD0ED2"/>
    <w:rsid w:val="00AD12CA"/>
    <w:rsid w:val="00AD4269"/>
    <w:rsid w:val="00AD561D"/>
    <w:rsid w:val="00AE0396"/>
    <w:rsid w:val="00B05F38"/>
    <w:rsid w:val="00B64FA4"/>
    <w:rsid w:val="00B95302"/>
    <w:rsid w:val="00B95C28"/>
    <w:rsid w:val="00BA0A7F"/>
    <w:rsid w:val="00C31D61"/>
    <w:rsid w:val="00C540F5"/>
    <w:rsid w:val="00C65D36"/>
    <w:rsid w:val="00C81E41"/>
    <w:rsid w:val="00C85652"/>
    <w:rsid w:val="00C9205C"/>
    <w:rsid w:val="00CC48BE"/>
    <w:rsid w:val="00CC6DA8"/>
    <w:rsid w:val="00D0578F"/>
    <w:rsid w:val="00D12FE3"/>
    <w:rsid w:val="00D3267B"/>
    <w:rsid w:val="00D7358E"/>
    <w:rsid w:val="00D8568D"/>
    <w:rsid w:val="00D87169"/>
    <w:rsid w:val="00D91C94"/>
    <w:rsid w:val="00D93113"/>
    <w:rsid w:val="00DB5092"/>
    <w:rsid w:val="00DD068E"/>
    <w:rsid w:val="00DE5D85"/>
    <w:rsid w:val="00DF7978"/>
    <w:rsid w:val="00E246B8"/>
    <w:rsid w:val="00E573E2"/>
    <w:rsid w:val="00E64E3B"/>
    <w:rsid w:val="00E740B4"/>
    <w:rsid w:val="00EC726C"/>
    <w:rsid w:val="00EC7F9E"/>
    <w:rsid w:val="00ED7CB6"/>
    <w:rsid w:val="00EE49D4"/>
    <w:rsid w:val="00EE785D"/>
    <w:rsid w:val="00EF0D50"/>
    <w:rsid w:val="00F27D4E"/>
    <w:rsid w:val="00F676E7"/>
    <w:rsid w:val="00F7296E"/>
    <w:rsid w:val="00F751D0"/>
    <w:rsid w:val="00F80A63"/>
    <w:rsid w:val="00F904FF"/>
    <w:rsid w:val="00F90E0A"/>
    <w:rsid w:val="00F97F72"/>
    <w:rsid w:val="00FB5BC0"/>
    <w:rsid w:val="00FE1A00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3DE09"/>
  <w15:docId w15:val="{847BA302-BACF-48E5-BC6A-4BB7429F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D7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C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C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6E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81E41"/>
    <w:pPr>
      <w:ind w:left="720"/>
      <w:contextualSpacing/>
    </w:pPr>
  </w:style>
  <w:style w:type="paragraph" w:customStyle="1" w:styleId="Style">
    <w:name w:val="Style"/>
    <w:rsid w:val="00D9311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5D501D"/>
    <w:pPr>
      <w:overflowPunct w:val="0"/>
      <w:autoSpaceDE w:val="0"/>
      <w:autoSpaceDN w:val="0"/>
      <w:adjustRightInd w:val="0"/>
      <w:spacing w:after="0" w:line="240" w:lineRule="auto"/>
      <w:ind w:left="-900" w:right="-874" w:firstLine="540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center@nr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ra.bg/wps/portal/nra/kontak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2A7A-7182-483F-B226-25C8D4B0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МАКСИМОВА ЦВЕТКОВА</dc:creator>
  <cp:lastModifiedBy>Windows User</cp:lastModifiedBy>
  <cp:revision>74</cp:revision>
  <dcterms:created xsi:type="dcterms:W3CDTF">2021-02-04T19:30:00Z</dcterms:created>
  <dcterms:modified xsi:type="dcterms:W3CDTF">2022-04-13T14:26:00Z</dcterms:modified>
</cp:coreProperties>
</file>