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68" w:rsidRPr="00D56D68" w:rsidRDefault="00D56D68" w:rsidP="004155FD">
      <w:pPr>
        <w:spacing w:after="57" w:line="185" w:lineRule="atLeast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D56D6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bg-BG" w:eastAsia="bg-BG"/>
        </w:rPr>
        <w:t>Член 2 – Данъци, попадащи в приложното поле на Конвенцията</w:t>
      </w:r>
    </w:p>
    <w:p w:rsidR="00D56D68" w:rsidRPr="00D56D68" w:rsidRDefault="00D56D68" w:rsidP="004155FD">
      <w:pPr>
        <w:spacing w:before="240"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1. Тази Конвенция се прилага:</w:t>
      </w:r>
    </w:p>
    <w:p w:rsidR="00D56D68" w:rsidRPr="00D56D68" w:rsidRDefault="00D56D68" w:rsidP="004155FD">
      <w:pPr>
        <w:spacing w:after="0" w:line="185" w:lineRule="atLeast"/>
        <w:ind w:firstLine="510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а) по отношение на следните данъци:</w:t>
      </w:r>
    </w:p>
    <w:p w:rsidR="00D56D68" w:rsidRPr="00D56D68" w:rsidRDefault="00D56D68" w:rsidP="004155FD">
      <w:pPr>
        <w:spacing w:after="0" w:line="185" w:lineRule="atLeast"/>
        <w:ind w:firstLine="737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(i)  данъци върху доходите или печалбата;</w:t>
      </w:r>
    </w:p>
    <w:p w:rsidR="00D56D68" w:rsidRPr="00D56D68" w:rsidRDefault="00D56D68" w:rsidP="004155FD">
      <w:pPr>
        <w:spacing w:after="0" w:line="185" w:lineRule="atLeast"/>
        <w:ind w:firstLine="737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val="bg-BG" w:eastAsia="bg-BG"/>
        </w:rPr>
        <w:t>(ii)</w:t>
      </w: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  данъци върху печалбите от прехвърляне на имущество, наложени отделно от данъка върху доходите или печалбата;</w:t>
      </w:r>
    </w:p>
    <w:p w:rsidR="00D56D68" w:rsidRPr="00D56D68" w:rsidRDefault="00D56D68" w:rsidP="004155FD">
      <w:pPr>
        <w:spacing w:after="0" w:line="185" w:lineRule="atLeast"/>
        <w:ind w:firstLine="737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pacing w:val="-12"/>
          <w:sz w:val="24"/>
          <w:szCs w:val="24"/>
          <w:lang w:val="bg-BG" w:eastAsia="bg-BG"/>
        </w:rPr>
        <w:t>(iii)</w:t>
      </w: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  данъци върху нетната стойност на имуществото,</w:t>
      </w:r>
    </w:p>
    <w:p w:rsidR="00D56D68" w:rsidRPr="00D56D68" w:rsidRDefault="00D56D68" w:rsidP="004155FD">
      <w:pPr>
        <w:spacing w:after="0" w:line="185" w:lineRule="atLeast"/>
        <w:ind w:firstLine="737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наложени от името на страна; и</w:t>
      </w:r>
    </w:p>
    <w:p w:rsidR="00D56D68" w:rsidRPr="00D56D68" w:rsidRDefault="00D56D68" w:rsidP="004155FD">
      <w:pPr>
        <w:spacing w:after="0" w:line="185" w:lineRule="atLeast"/>
        <w:ind w:firstLine="510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б) по отношение на следните данъци:</w:t>
      </w:r>
    </w:p>
    <w:p w:rsidR="00D56D68" w:rsidRPr="00D56D68" w:rsidRDefault="00D56D68" w:rsidP="004155FD">
      <w:pPr>
        <w:spacing w:after="0" w:line="185" w:lineRule="atLeast"/>
        <w:ind w:firstLine="737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(i)  данъци върху доходите, печалбата, печалбите от прехвърляне на имущество или нетната стойност на имуществото, които са наложени от името на политически подразделения или местните органи на власт на страна;</w:t>
      </w:r>
    </w:p>
    <w:p w:rsidR="00D56D68" w:rsidRPr="00D56D68" w:rsidRDefault="00D56D68" w:rsidP="004155FD">
      <w:pPr>
        <w:spacing w:after="0" w:line="185" w:lineRule="atLeast"/>
        <w:ind w:firstLine="680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 xml:space="preserve">(ii)  вноски за задължително социално осигуряване, дължими на правителството или на </w:t>
      </w:r>
      <w:proofErr w:type="spellStart"/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социалноосигурителни</w:t>
      </w:r>
      <w:proofErr w:type="spellEnd"/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 xml:space="preserve"> институции, установени съгласно публичното право; и</w:t>
      </w:r>
    </w:p>
    <w:p w:rsidR="00D56D68" w:rsidRPr="00D56D68" w:rsidRDefault="00D56D68" w:rsidP="004155FD">
      <w:pPr>
        <w:spacing w:after="0" w:line="185" w:lineRule="atLeast"/>
        <w:ind w:firstLine="624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(iii)  данъци в други категории, с изключение на мита, наложени от името на страна, а именно: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А.  данъци върху наследства или дарения;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Б.  данъци върху недвижимо имущество;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В.  общи данъци върху потреблението, като данък върху добавената стойност или данъци върху продажбите;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Г.  специфични данъци върху стоки и услуги като акцизи;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Д.  данъци върху използването или собствеността на моторни превозни средства;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Е.  данъци върху използването или собствеността на движимо имущество, различно от моторни превозни средства;</w:t>
      </w:r>
    </w:p>
    <w:p w:rsidR="00D56D68" w:rsidRPr="00D56D68" w:rsidRDefault="00D56D68" w:rsidP="004155FD">
      <w:pPr>
        <w:spacing w:after="0" w:line="185" w:lineRule="atLeast"/>
        <w:ind w:firstLine="1049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Ж. всякакви други данъци;</w:t>
      </w:r>
    </w:p>
    <w:p w:rsidR="00D56D68" w:rsidRPr="00D56D68" w:rsidRDefault="00D56D68" w:rsidP="004155FD">
      <w:pPr>
        <w:spacing w:after="0" w:line="185" w:lineRule="atLeast"/>
        <w:ind w:firstLine="737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(iv)  данъци в категориите, посочени в подточка (iii) по-горе, които са наложени от името на политически подразделения или местни органи на страна.</w:t>
      </w:r>
    </w:p>
    <w:p w:rsidR="00D56D68" w:rsidRPr="00D56D68" w:rsidRDefault="00D56D68" w:rsidP="004155F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2.  Съществуващите данъци, спрямо които се прилага Конвенцията, са изброени в Приложение A в категориите, посочени в алинея 1.</w:t>
      </w:r>
    </w:p>
    <w:p w:rsidR="00D56D68" w:rsidRPr="00D56D68" w:rsidRDefault="00D56D68" w:rsidP="004155F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  <w:t>3.  Страните уведомяват Генералния секретар на Съвета на Европа или Генералния секретар на ОИСР (оттук нататък наричани „Депозитари“) за всяка промяна, която трябва да бъде извършена в Приложение A в резултат от изменение в списъка, посочен в алинея 2. Такова изменение влиза в сила на първия ден от месеца, следващ изтичането на период от три месеца след датата, на която Депозитарят получи уведомлението.</w:t>
      </w:r>
    </w:p>
    <w:p w:rsidR="00D56D68" w:rsidRPr="00D56D68" w:rsidRDefault="00D56D68" w:rsidP="004155FD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bg-BG" w:eastAsia="bg-BG"/>
        </w:rPr>
      </w:pPr>
      <w:r w:rsidRPr="00D56D68">
        <w:rPr>
          <w:rFonts w:ascii="Times New Roman" w:eastAsia="Times New Roman" w:hAnsi="Times New Roman" w:cs="Times New Roman"/>
          <w:noProof w:val="0"/>
          <w:color w:val="000000"/>
          <w:spacing w:val="2"/>
          <w:sz w:val="24"/>
          <w:szCs w:val="24"/>
          <w:lang w:val="bg-BG" w:eastAsia="bg-BG"/>
        </w:rPr>
        <w:t>4.  Конвенцията се прилага също така – от момента на приемането им – спрямо всякакви идентични или подобни по същество данъци, които са наложени в договаряща държава след влизането в сила на Конвенцията по отношение на тази страна, в допълнение към или вместо съществуващите данъци, изброени в Приложение A. В този случай съответната страна уведомява един от Депозитарите за приемането на въпросния данък.</w:t>
      </w:r>
    </w:p>
    <w:p w:rsidR="00C04E28" w:rsidRPr="00D56D68" w:rsidRDefault="004155FD">
      <w:pPr>
        <w:rPr>
          <w:rFonts w:ascii="Times New Roman" w:hAnsi="Times New Roman" w:cs="Times New Roman"/>
          <w:sz w:val="24"/>
          <w:szCs w:val="24"/>
        </w:rPr>
      </w:pPr>
    </w:p>
    <w:sectPr w:rsidR="00C04E28" w:rsidRPr="00D5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8"/>
    <w:rsid w:val="004155FD"/>
    <w:rsid w:val="00693401"/>
    <w:rsid w:val="0088035B"/>
    <w:rsid w:val="00BC421E"/>
    <w:rsid w:val="00D56D68"/>
    <w:rsid w:val="00D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9B64-BE9C-4323-BA51-C8C778D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FD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40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2045</Characters>
  <Application>Microsoft Office Word</Application>
  <DocSecurity>0</DocSecurity>
  <Lines>17</Lines>
  <Paragraphs>4</Paragraphs>
  <ScaleCrop>false</ScaleCrop>
  <Company>NRA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ДИМИТРОВА СЛАВОВА-ЛОЙД</dc:creator>
  <cp:keywords/>
  <dc:description/>
  <cp:lastModifiedBy>ЗЛАТАН ДОБРЕВ ДОБРЕВ</cp:lastModifiedBy>
  <cp:revision>3</cp:revision>
  <dcterms:created xsi:type="dcterms:W3CDTF">2021-01-20T10:45:00Z</dcterms:created>
  <dcterms:modified xsi:type="dcterms:W3CDTF">2022-12-12T13:33:00Z</dcterms:modified>
</cp:coreProperties>
</file>